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D6" w:rsidRDefault="00B028D6" w:rsidP="00B028D6">
      <w:pPr>
        <w:spacing w:after="92" w:line="240" w:lineRule="auto"/>
        <w:ind w:left="18" w:firstLine="0"/>
      </w:pPr>
      <w:r>
        <w:rPr>
          <w:rFonts w:ascii="Arial" w:eastAsia="Arial" w:hAnsi="Arial" w:cs="Arial"/>
        </w:rPr>
        <w:t xml:space="preserve"> </w:t>
      </w:r>
      <w:r>
        <w:t xml:space="preserve"> </w:t>
      </w:r>
      <w:r>
        <w:rPr>
          <w:rFonts w:ascii="Arial" w:eastAsia="Arial" w:hAnsi="Arial" w:cs="Arial"/>
          <w:color w:val="7F7F7F"/>
        </w:rPr>
        <w:t xml:space="preserve">    </w:t>
      </w:r>
      <w:r>
        <w:t xml:space="preserve"> </w:t>
      </w:r>
    </w:p>
    <w:p w:rsidR="00B028D6" w:rsidRDefault="00B028D6" w:rsidP="00B028D6">
      <w:pPr>
        <w:spacing w:after="157" w:line="247" w:lineRule="auto"/>
        <w:ind w:left="14" w:firstLine="0"/>
      </w:pPr>
      <w:r>
        <w:rPr>
          <w:b/>
          <w:color w:val="0075C8"/>
          <w:sz w:val="28"/>
        </w:rPr>
        <w:t xml:space="preserve">Overall changes in the </w:t>
      </w:r>
      <w:r w:rsidR="00CB094E">
        <w:rPr>
          <w:b/>
          <w:color w:val="0075C8"/>
          <w:sz w:val="28"/>
        </w:rPr>
        <w:t>April</w:t>
      </w:r>
      <w:r>
        <w:rPr>
          <w:b/>
          <w:color w:val="0075C8"/>
          <w:sz w:val="28"/>
        </w:rPr>
        <w:t xml:space="preserve"> 20</w:t>
      </w:r>
      <w:r w:rsidR="004014B0">
        <w:rPr>
          <w:b/>
          <w:color w:val="0075C8"/>
          <w:sz w:val="28"/>
        </w:rPr>
        <w:t>20</w:t>
      </w:r>
      <w:r>
        <w:rPr>
          <w:b/>
          <w:color w:val="0075C8"/>
          <w:sz w:val="28"/>
        </w:rPr>
        <w:t xml:space="preserve"> version of </w:t>
      </w:r>
      <w:r>
        <w:rPr>
          <w:b/>
          <w:i/>
          <w:color w:val="0075C8"/>
          <w:sz w:val="28"/>
        </w:rPr>
        <w:t>The Fund in Detail</w:t>
      </w:r>
      <w:r>
        <w:rPr>
          <w:b/>
          <w:color w:val="0075C8"/>
          <w:sz w:val="28"/>
        </w:rPr>
        <w:t xml:space="preserve"> document</w:t>
      </w:r>
    </w:p>
    <w:p w:rsidR="00315959" w:rsidRPr="00315959" w:rsidRDefault="00B028D6" w:rsidP="00315959">
      <w:pPr>
        <w:spacing w:after="306"/>
        <w:ind w:left="14" w:firstLine="0"/>
        <w:rPr>
          <w:color w:val="auto"/>
        </w:rPr>
      </w:pPr>
      <w:r>
        <w:rPr>
          <w:rFonts w:ascii="Arial" w:eastAsia="Arial" w:hAnsi="Arial" w:cs="Arial"/>
          <w:color w:val="auto"/>
          <w:sz w:val="20"/>
        </w:rPr>
        <w:t xml:space="preserve">Aside from text refinements to improve readability and general updates, the main product changes from the previous edition have been summarised below.  Please read this document in conjunction with the new version of </w:t>
      </w:r>
      <w:r>
        <w:rPr>
          <w:rFonts w:ascii="Arial" w:eastAsia="Arial" w:hAnsi="Arial" w:cs="Arial"/>
          <w:i/>
          <w:color w:val="auto"/>
          <w:sz w:val="20"/>
        </w:rPr>
        <w:t>The Fund in Detail</w:t>
      </w:r>
      <w:r>
        <w:rPr>
          <w:rFonts w:ascii="Arial" w:eastAsia="Arial" w:hAnsi="Arial" w:cs="Arial"/>
          <w:color w:val="auto"/>
          <w:sz w:val="20"/>
        </w:rPr>
        <w:t xml:space="preserve">.  </w:t>
      </w:r>
      <w:r>
        <w:rPr>
          <w:color w:val="auto"/>
        </w:rPr>
        <w:t xml:space="preserve"> </w:t>
      </w:r>
    </w:p>
    <w:p w:rsidR="00CB094E" w:rsidRDefault="00CB094E" w:rsidP="00B10068">
      <w:pPr>
        <w:spacing w:after="163" w:line="240" w:lineRule="auto"/>
        <w:ind w:left="0" w:right="-15" w:firstLine="0"/>
        <w:rPr>
          <w:b/>
          <w:i/>
          <w:color w:val="0075C8"/>
          <w:sz w:val="28"/>
          <w:u w:val="single"/>
        </w:rPr>
      </w:pPr>
      <w:r>
        <w:rPr>
          <w:b/>
          <w:color w:val="0075C8"/>
          <w:sz w:val="28"/>
          <w:u w:val="single"/>
        </w:rPr>
        <w:t xml:space="preserve">The following changes have been made to </w:t>
      </w:r>
      <w:r>
        <w:rPr>
          <w:b/>
          <w:i/>
          <w:color w:val="0075C8"/>
          <w:sz w:val="28"/>
          <w:u w:val="single"/>
        </w:rPr>
        <w:t xml:space="preserve">The Fund in Detail </w:t>
      </w:r>
      <w:r w:rsidRPr="0039196F">
        <w:rPr>
          <w:b/>
          <w:color w:val="0075C8"/>
          <w:sz w:val="28"/>
          <w:u w:val="single"/>
        </w:rPr>
        <w:t>document as a result of business updates</w:t>
      </w:r>
    </w:p>
    <w:p w:rsidR="005240DD" w:rsidRDefault="008C069B" w:rsidP="005240DD">
      <w:pPr>
        <w:pStyle w:val="ListParagraph"/>
        <w:numPr>
          <w:ilvl w:val="0"/>
          <w:numId w:val="9"/>
        </w:numPr>
        <w:spacing w:after="306" w:line="240" w:lineRule="auto"/>
        <w:rPr>
          <w:rFonts w:ascii="Arial" w:eastAsia="Arial" w:hAnsi="Arial" w:cs="Arial"/>
          <w:color w:val="auto"/>
          <w:sz w:val="20"/>
        </w:rPr>
      </w:pPr>
      <w:r>
        <w:rPr>
          <w:rFonts w:ascii="Arial" w:eastAsia="Arial" w:hAnsi="Arial" w:cs="Arial"/>
          <w:color w:val="auto"/>
          <w:sz w:val="20"/>
        </w:rPr>
        <w:t xml:space="preserve">The appointed groups of specialists who assist the Board of Trustees with the operation of the Fund are now referred to as </w:t>
      </w:r>
      <w:r>
        <w:rPr>
          <w:rFonts w:ascii="Arial" w:eastAsia="Arial" w:hAnsi="Arial" w:cs="Arial"/>
          <w:i/>
          <w:color w:val="auto"/>
          <w:sz w:val="20"/>
        </w:rPr>
        <w:t xml:space="preserve">Committees. </w:t>
      </w:r>
    </w:p>
    <w:p w:rsidR="0039196F" w:rsidRDefault="0039196F" w:rsidP="006120F2">
      <w:pPr>
        <w:pStyle w:val="ListParagraph"/>
        <w:numPr>
          <w:ilvl w:val="0"/>
          <w:numId w:val="9"/>
        </w:numPr>
        <w:spacing w:after="306" w:line="240" w:lineRule="auto"/>
        <w:rPr>
          <w:rFonts w:ascii="Arial" w:eastAsia="Arial" w:hAnsi="Arial" w:cs="Arial"/>
          <w:color w:val="auto"/>
          <w:sz w:val="20"/>
        </w:rPr>
      </w:pPr>
      <w:r>
        <w:rPr>
          <w:rFonts w:ascii="Arial" w:eastAsia="Arial" w:hAnsi="Arial" w:cs="Arial"/>
          <w:color w:val="auto"/>
          <w:sz w:val="20"/>
        </w:rPr>
        <w:t xml:space="preserve">The EB Portal has been renamed to the </w:t>
      </w:r>
      <w:r>
        <w:rPr>
          <w:rFonts w:ascii="Arial" w:eastAsia="Arial" w:hAnsi="Arial" w:cs="Arial"/>
          <w:i/>
          <w:color w:val="auto"/>
          <w:sz w:val="20"/>
        </w:rPr>
        <w:t>Sanlam Corporate Portal</w:t>
      </w:r>
      <w:r>
        <w:rPr>
          <w:rFonts w:ascii="Arial" w:eastAsia="Arial" w:hAnsi="Arial" w:cs="Arial"/>
          <w:color w:val="auto"/>
          <w:sz w:val="20"/>
        </w:rPr>
        <w:t xml:space="preserve">. </w:t>
      </w:r>
    </w:p>
    <w:p w:rsidR="006120F2" w:rsidRPr="006120F2" w:rsidRDefault="006120F2" w:rsidP="006120F2">
      <w:pPr>
        <w:pStyle w:val="ListParagraph"/>
        <w:numPr>
          <w:ilvl w:val="0"/>
          <w:numId w:val="9"/>
        </w:numPr>
        <w:spacing w:after="306" w:line="240" w:lineRule="auto"/>
        <w:rPr>
          <w:rFonts w:ascii="Arial" w:eastAsia="Arial" w:hAnsi="Arial" w:cs="Arial"/>
          <w:color w:val="auto"/>
          <w:sz w:val="20"/>
        </w:rPr>
      </w:pPr>
      <w:r>
        <w:rPr>
          <w:rFonts w:ascii="Arial" w:eastAsia="Arial" w:hAnsi="Arial" w:cs="Arial"/>
          <w:color w:val="auto"/>
          <w:sz w:val="20"/>
        </w:rPr>
        <w:t xml:space="preserve">The Joint Forum Report is now referred to as the </w:t>
      </w:r>
      <w:r>
        <w:rPr>
          <w:rFonts w:ascii="Arial" w:eastAsia="Arial" w:hAnsi="Arial" w:cs="Arial"/>
          <w:i/>
          <w:color w:val="auto"/>
          <w:sz w:val="20"/>
        </w:rPr>
        <w:t>Employer Report</w:t>
      </w:r>
      <w:r>
        <w:rPr>
          <w:rFonts w:ascii="Arial" w:eastAsia="Arial" w:hAnsi="Arial" w:cs="Arial"/>
          <w:color w:val="auto"/>
          <w:sz w:val="20"/>
        </w:rPr>
        <w:t xml:space="preserve">. </w:t>
      </w:r>
    </w:p>
    <w:p w:rsidR="00B028D6" w:rsidRDefault="00B028D6" w:rsidP="00B10068">
      <w:pPr>
        <w:spacing w:after="163" w:line="240" w:lineRule="auto"/>
        <w:ind w:left="0" w:right="-15" w:firstLine="0"/>
        <w:rPr>
          <w:b/>
          <w:color w:val="0075C8"/>
          <w:sz w:val="28"/>
          <w:u w:val="single"/>
        </w:rPr>
      </w:pPr>
      <w:r>
        <w:rPr>
          <w:b/>
          <w:color w:val="0075C8"/>
          <w:sz w:val="28"/>
          <w:u w:val="single"/>
        </w:rPr>
        <w:t>The following ch</w:t>
      </w:r>
      <w:r w:rsidR="00CB094E">
        <w:rPr>
          <w:b/>
          <w:color w:val="0075C8"/>
          <w:sz w:val="28"/>
          <w:u w:val="single"/>
        </w:rPr>
        <w:t xml:space="preserve">anges have been made to </w:t>
      </w:r>
      <w:r w:rsidR="0039196F">
        <w:rPr>
          <w:b/>
          <w:color w:val="0075C8"/>
          <w:sz w:val="28"/>
          <w:u w:val="single"/>
        </w:rPr>
        <w:t>chapters</w:t>
      </w:r>
      <w:r>
        <w:rPr>
          <w:b/>
          <w:color w:val="0075C8"/>
          <w:sz w:val="28"/>
          <w:u w:val="single"/>
        </w:rPr>
        <w:t xml:space="preserve"> relating to</w:t>
      </w:r>
      <w:r w:rsidR="004E05ED">
        <w:rPr>
          <w:b/>
          <w:color w:val="0075C8"/>
          <w:sz w:val="28"/>
          <w:u w:val="single"/>
        </w:rPr>
        <w:t xml:space="preserve"> Group Insurance</w:t>
      </w:r>
      <w:r w:rsidR="00CB094E">
        <w:rPr>
          <w:b/>
          <w:color w:val="0075C8"/>
          <w:sz w:val="28"/>
          <w:u w:val="single"/>
        </w:rPr>
        <w:t xml:space="preserve"> and Underwriting</w:t>
      </w:r>
      <w:r>
        <w:rPr>
          <w:b/>
          <w:color w:val="0075C8"/>
          <w:sz w:val="28"/>
          <w:u w:val="single"/>
        </w:rPr>
        <w:t xml:space="preserve"> </w:t>
      </w:r>
    </w:p>
    <w:p w:rsidR="002C7209" w:rsidRDefault="004E05ED" w:rsidP="004E05ED">
      <w:pPr>
        <w:spacing w:after="306" w:line="240" w:lineRule="auto"/>
        <w:ind w:left="0" w:firstLine="0"/>
        <w:rPr>
          <w:rFonts w:ascii="Arial" w:eastAsia="Arial" w:hAnsi="Arial" w:cs="Arial"/>
          <w:color w:val="auto"/>
          <w:sz w:val="20"/>
        </w:rPr>
      </w:pPr>
      <w:r>
        <w:rPr>
          <w:rFonts w:ascii="Arial" w:eastAsia="Arial" w:hAnsi="Arial" w:cs="Arial"/>
          <w:color w:val="auto"/>
          <w:sz w:val="20"/>
        </w:rPr>
        <w:t xml:space="preserve">With effect form 1 April 2020 the following maximum benefits will apply: </w:t>
      </w:r>
    </w:p>
    <w:tbl>
      <w:tblPr>
        <w:tblStyle w:val="TableGrid"/>
        <w:tblW w:w="0" w:type="auto"/>
        <w:tblLook w:val="04A0" w:firstRow="1" w:lastRow="0" w:firstColumn="1" w:lastColumn="0" w:noHBand="0" w:noVBand="1"/>
      </w:tblPr>
      <w:tblGrid>
        <w:gridCol w:w="4644"/>
        <w:gridCol w:w="4644"/>
      </w:tblGrid>
      <w:tr w:rsidR="004E05ED" w:rsidTr="004E05ED">
        <w:tc>
          <w:tcPr>
            <w:tcW w:w="4644" w:type="dxa"/>
          </w:tcPr>
          <w:p w:rsidR="004E05ED" w:rsidRPr="00315959" w:rsidRDefault="004E05ED" w:rsidP="004E05ED">
            <w:pPr>
              <w:spacing w:after="306" w:line="240" w:lineRule="auto"/>
              <w:ind w:left="0" w:firstLine="0"/>
              <w:rPr>
                <w:rFonts w:ascii="Arial" w:hAnsi="Arial" w:cs="Arial"/>
                <w:b/>
                <w:color w:val="auto"/>
                <w:sz w:val="20"/>
                <w:szCs w:val="20"/>
              </w:rPr>
            </w:pPr>
            <w:r w:rsidRPr="00315959">
              <w:rPr>
                <w:rFonts w:ascii="Arial" w:hAnsi="Arial" w:cs="Arial"/>
                <w:b/>
                <w:color w:val="auto"/>
                <w:sz w:val="20"/>
                <w:szCs w:val="20"/>
              </w:rPr>
              <w:t>Insured Benefit</w:t>
            </w:r>
          </w:p>
        </w:tc>
        <w:tc>
          <w:tcPr>
            <w:tcW w:w="4644" w:type="dxa"/>
          </w:tcPr>
          <w:p w:rsidR="004E05ED" w:rsidRPr="00315959" w:rsidRDefault="004E05ED" w:rsidP="004E05ED">
            <w:pPr>
              <w:spacing w:after="306" w:line="240" w:lineRule="auto"/>
              <w:ind w:left="0" w:firstLine="0"/>
              <w:rPr>
                <w:rFonts w:ascii="Arial" w:hAnsi="Arial" w:cs="Arial"/>
                <w:b/>
                <w:color w:val="auto"/>
                <w:sz w:val="20"/>
                <w:szCs w:val="20"/>
              </w:rPr>
            </w:pPr>
            <w:r w:rsidRPr="00315959">
              <w:rPr>
                <w:rFonts w:ascii="Arial" w:hAnsi="Arial" w:cs="Arial"/>
                <w:b/>
                <w:color w:val="auto"/>
                <w:sz w:val="20"/>
                <w:szCs w:val="20"/>
              </w:rPr>
              <w:t>Maximum amount</w:t>
            </w:r>
          </w:p>
        </w:tc>
      </w:tr>
      <w:tr w:rsidR="004E05ED" w:rsidTr="004E05ED">
        <w:tc>
          <w:tcPr>
            <w:tcW w:w="4644" w:type="dxa"/>
          </w:tcPr>
          <w:p w:rsidR="004E05ED" w:rsidRDefault="004E05ED" w:rsidP="004E05ED">
            <w:pPr>
              <w:spacing w:after="306" w:line="240" w:lineRule="auto"/>
              <w:ind w:left="0" w:firstLine="0"/>
              <w:rPr>
                <w:rFonts w:ascii="Arial" w:hAnsi="Arial" w:cs="Arial"/>
                <w:color w:val="auto"/>
                <w:sz w:val="20"/>
                <w:szCs w:val="20"/>
              </w:rPr>
            </w:pPr>
            <w:r>
              <w:rPr>
                <w:rFonts w:ascii="Arial" w:hAnsi="Arial" w:cs="Arial"/>
                <w:color w:val="auto"/>
                <w:sz w:val="20"/>
                <w:szCs w:val="20"/>
              </w:rPr>
              <w:t>Lump Sum Disability Insurance</w:t>
            </w:r>
          </w:p>
        </w:tc>
        <w:tc>
          <w:tcPr>
            <w:tcW w:w="4644" w:type="dxa"/>
          </w:tcPr>
          <w:p w:rsidR="004E05ED" w:rsidRDefault="004E05ED" w:rsidP="004E05ED">
            <w:pPr>
              <w:spacing w:after="306" w:line="240" w:lineRule="auto"/>
              <w:ind w:left="0" w:firstLine="0"/>
              <w:rPr>
                <w:rFonts w:ascii="Arial" w:hAnsi="Arial" w:cs="Arial"/>
                <w:color w:val="auto"/>
                <w:sz w:val="20"/>
                <w:szCs w:val="20"/>
              </w:rPr>
            </w:pPr>
            <w:r>
              <w:rPr>
                <w:rFonts w:ascii="Arial" w:hAnsi="Arial" w:cs="Arial"/>
                <w:color w:val="auto"/>
                <w:sz w:val="20"/>
                <w:szCs w:val="20"/>
              </w:rPr>
              <w:t>The lesser of 8x salary or R11 500 000</w:t>
            </w:r>
          </w:p>
        </w:tc>
      </w:tr>
      <w:tr w:rsidR="004E05ED" w:rsidTr="004E05ED">
        <w:tc>
          <w:tcPr>
            <w:tcW w:w="4644" w:type="dxa"/>
          </w:tcPr>
          <w:p w:rsidR="004E05ED" w:rsidRDefault="004E05ED" w:rsidP="004E05ED">
            <w:pPr>
              <w:spacing w:after="306" w:line="240" w:lineRule="auto"/>
              <w:ind w:left="0" w:firstLine="0"/>
              <w:rPr>
                <w:rFonts w:ascii="Arial" w:hAnsi="Arial" w:cs="Arial"/>
                <w:color w:val="auto"/>
                <w:sz w:val="20"/>
                <w:szCs w:val="20"/>
              </w:rPr>
            </w:pPr>
            <w:r>
              <w:rPr>
                <w:rFonts w:ascii="Arial" w:hAnsi="Arial" w:cs="Arial"/>
                <w:color w:val="auto"/>
                <w:sz w:val="20"/>
                <w:szCs w:val="20"/>
              </w:rPr>
              <w:t>Income Disability Insurance</w:t>
            </w:r>
          </w:p>
        </w:tc>
        <w:tc>
          <w:tcPr>
            <w:tcW w:w="4644" w:type="dxa"/>
          </w:tcPr>
          <w:p w:rsidR="00BF3DD7" w:rsidRDefault="00BF3DD7" w:rsidP="004E05ED">
            <w:pPr>
              <w:spacing w:after="306" w:line="240" w:lineRule="auto"/>
              <w:ind w:left="0" w:firstLine="0"/>
              <w:rPr>
                <w:rFonts w:ascii="Arial" w:hAnsi="Arial" w:cs="Arial"/>
                <w:color w:val="auto"/>
                <w:sz w:val="20"/>
                <w:szCs w:val="20"/>
              </w:rPr>
            </w:pPr>
            <w:r>
              <w:rPr>
                <w:rFonts w:ascii="Arial" w:hAnsi="Arial" w:cs="Arial"/>
                <w:color w:val="auto"/>
                <w:sz w:val="20"/>
                <w:szCs w:val="20"/>
              </w:rPr>
              <w:t>Alternative 2</w:t>
            </w:r>
            <w:r w:rsidR="00967D4B">
              <w:rPr>
                <w:rFonts w:ascii="Arial" w:hAnsi="Arial" w:cs="Arial"/>
                <w:color w:val="auto"/>
                <w:sz w:val="20"/>
                <w:szCs w:val="20"/>
              </w:rPr>
              <w:t xml:space="preserve"> and 3</w:t>
            </w:r>
            <w:r>
              <w:rPr>
                <w:rFonts w:ascii="Arial" w:hAnsi="Arial" w:cs="Arial"/>
                <w:color w:val="auto"/>
                <w:sz w:val="20"/>
                <w:szCs w:val="20"/>
              </w:rPr>
              <w:t>:</w:t>
            </w:r>
          </w:p>
          <w:p w:rsidR="00BF3DD7" w:rsidRDefault="00BF3DD7" w:rsidP="00BF3DD7">
            <w:pPr>
              <w:pStyle w:val="ListParagraph"/>
              <w:numPr>
                <w:ilvl w:val="0"/>
                <w:numId w:val="4"/>
              </w:numPr>
              <w:spacing w:after="306" w:line="240" w:lineRule="auto"/>
              <w:rPr>
                <w:rFonts w:ascii="Arial" w:hAnsi="Arial" w:cs="Arial"/>
                <w:color w:val="auto"/>
                <w:sz w:val="20"/>
                <w:szCs w:val="20"/>
              </w:rPr>
            </w:pPr>
            <w:r w:rsidRPr="00BF3DD7">
              <w:rPr>
                <w:rFonts w:ascii="Arial" w:hAnsi="Arial" w:cs="Arial"/>
                <w:color w:val="auto"/>
                <w:sz w:val="20"/>
                <w:szCs w:val="20"/>
              </w:rPr>
              <w:t>Limited to the lesser of R 220 000 per month and the average net monthly income the member received before disability</w:t>
            </w:r>
          </w:p>
          <w:p w:rsidR="00BF3DD7" w:rsidRPr="00BF3DD7" w:rsidRDefault="00BF3DD7" w:rsidP="00BF3DD7">
            <w:pPr>
              <w:pStyle w:val="ListParagraph"/>
              <w:numPr>
                <w:ilvl w:val="0"/>
                <w:numId w:val="4"/>
              </w:numPr>
              <w:spacing w:after="306" w:line="240" w:lineRule="auto"/>
              <w:rPr>
                <w:rFonts w:ascii="Arial" w:hAnsi="Arial" w:cs="Arial"/>
                <w:color w:val="auto"/>
                <w:sz w:val="20"/>
                <w:szCs w:val="20"/>
              </w:rPr>
            </w:pPr>
            <w:r>
              <w:rPr>
                <w:rFonts w:ascii="Arial" w:hAnsi="Arial" w:cs="Arial"/>
                <w:color w:val="auto"/>
                <w:sz w:val="20"/>
                <w:szCs w:val="20"/>
              </w:rPr>
              <w:t>The employer premium waiver is subject to a maximum of R 57 000 per month</w:t>
            </w:r>
          </w:p>
        </w:tc>
      </w:tr>
      <w:tr w:rsidR="004E05ED" w:rsidTr="004E05ED">
        <w:tc>
          <w:tcPr>
            <w:tcW w:w="4644" w:type="dxa"/>
          </w:tcPr>
          <w:p w:rsidR="004E05ED" w:rsidRDefault="00BF3DD7" w:rsidP="004E05ED">
            <w:pPr>
              <w:spacing w:after="306" w:line="240" w:lineRule="auto"/>
              <w:ind w:left="0" w:firstLine="0"/>
              <w:rPr>
                <w:rFonts w:ascii="Arial" w:hAnsi="Arial" w:cs="Arial"/>
                <w:color w:val="auto"/>
                <w:sz w:val="20"/>
                <w:szCs w:val="20"/>
              </w:rPr>
            </w:pPr>
            <w:r>
              <w:rPr>
                <w:rFonts w:ascii="Arial" w:hAnsi="Arial" w:cs="Arial"/>
                <w:color w:val="auto"/>
                <w:sz w:val="20"/>
                <w:szCs w:val="20"/>
              </w:rPr>
              <w:t>Critical Illness Insurance</w:t>
            </w:r>
          </w:p>
        </w:tc>
        <w:tc>
          <w:tcPr>
            <w:tcW w:w="4644" w:type="dxa"/>
          </w:tcPr>
          <w:p w:rsidR="004E05ED" w:rsidRDefault="00BF3DD7" w:rsidP="004E05ED">
            <w:pPr>
              <w:spacing w:after="306" w:line="240" w:lineRule="auto"/>
              <w:ind w:left="0" w:firstLine="0"/>
              <w:rPr>
                <w:rFonts w:ascii="Arial" w:hAnsi="Arial" w:cs="Arial"/>
                <w:color w:val="auto"/>
                <w:sz w:val="20"/>
                <w:szCs w:val="20"/>
              </w:rPr>
            </w:pPr>
            <w:r>
              <w:rPr>
                <w:rFonts w:ascii="Arial" w:hAnsi="Arial" w:cs="Arial"/>
                <w:color w:val="auto"/>
                <w:sz w:val="20"/>
                <w:szCs w:val="20"/>
              </w:rPr>
              <w:t>The lesser of 3x annual salary or R 2 500 000</w:t>
            </w:r>
          </w:p>
        </w:tc>
      </w:tr>
      <w:tr w:rsidR="004E05ED" w:rsidTr="004E05ED">
        <w:tc>
          <w:tcPr>
            <w:tcW w:w="4644" w:type="dxa"/>
          </w:tcPr>
          <w:p w:rsidR="004E05ED" w:rsidRDefault="00BF3DD7" w:rsidP="004E05ED">
            <w:pPr>
              <w:spacing w:after="306" w:line="240" w:lineRule="auto"/>
              <w:ind w:left="0" w:firstLine="0"/>
              <w:rPr>
                <w:rFonts w:ascii="Arial" w:hAnsi="Arial" w:cs="Arial"/>
                <w:color w:val="auto"/>
                <w:sz w:val="20"/>
                <w:szCs w:val="20"/>
              </w:rPr>
            </w:pPr>
            <w:r>
              <w:rPr>
                <w:rFonts w:ascii="Arial" w:hAnsi="Arial" w:cs="Arial"/>
                <w:color w:val="auto"/>
                <w:sz w:val="20"/>
                <w:szCs w:val="20"/>
              </w:rPr>
              <w:t>Accident Death Insurance</w:t>
            </w:r>
          </w:p>
        </w:tc>
        <w:tc>
          <w:tcPr>
            <w:tcW w:w="4644" w:type="dxa"/>
          </w:tcPr>
          <w:p w:rsidR="004E05ED" w:rsidRDefault="00BF3DD7" w:rsidP="004E05ED">
            <w:pPr>
              <w:spacing w:after="306" w:line="240" w:lineRule="auto"/>
              <w:ind w:left="0" w:firstLine="0"/>
              <w:rPr>
                <w:rFonts w:ascii="Arial" w:hAnsi="Arial" w:cs="Arial"/>
                <w:color w:val="auto"/>
                <w:sz w:val="20"/>
                <w:szCs w:val="20"/>
              </w:rPr>
            </w:pPr>
            <w:r>
              <w:rPr>
                <w:rFonts w:ascii="Arial" w:hAnsi="Arial" w:cs="Arial"/>
                <w:color w:val="auto"/>
                <w:sz w:val="20"/>
                <w:szCs w:val="20"/>
              </w:rPr>
              <w:t>The lesser of 6x annual salary or R 3 600 000</w:t>
            </w:r>
          </w:p>
        </w:tc>
      </w:tr>
      <w:tr w:rsidR="004E05ED" w:rsidTr="004E05ED">
        <w:tc>
          <w:tcPr>
            <w:tcW w:w="4644" w:type="dxa"/>
          </w:tcPr>
          <w:p w:rsidR="004E05ED" w:rsidRDefault="00BF3DD7" w:rsidP="004E05ED">
            <w:pPr>
              <w:spacing w:after="306" w:line="240" w:lineRule="auto"/>
              <w:ind w:left="0" w:firstLine="0"/>
              <w:rPr>
                <w:rFonts w:ascii="Arial" w:hAnsi="Arial" w:cs="Arial"/>
                <w:color w:val="auto"/>
                <w:sz w:val="20"/>
                <w:szCs w:val="20"/>
              </w:rPr>
            </w:pPr>
            <w:r>
              <w:rPr>
                <w:rFonts w:ascii="Arial" w:hAnsi="Arial" w:cs="Arial"/>
                <w:color w:val="auto"/>
                <w:sz w:val="20"/>
                <w:szCs w:val="20"/>
              </w:rPr>
              <w:t>Maximum income after disablement</w:t>
            </w:r>
          </w:p>
        </w:tc>
        <w:tc>
          <w:tcPr>
            <w:tcW w:w="4644" w:type="dxa"/>
          </w:tcPr>
          <w:p w:rsidR="004E05ED" w:rsidRDefault="00BF3DD7" w:rsidP="004E05ED">
            <w:pPr>
              <w:spacing w:after="306" w:line="240" w:lineRule="auto"/>
              <w:ind w:left="0" w:firstLine="0"/>
              <w:rPr>
                <w:rFonts w:ascii="Arial" w:hAnsi="Arial" w:cs="Arial"/>
                <w:color w:val="auto"/>
                <w:sz w:val="20"/>
                <w:szCs w:val="20"/>
              </w:rPr>
            </w:pPr>
            <w:r>
              <w:rPr>
                <w:rFonts w:ascii="Arial" w:hAnsi="Arial" w:cs="Arial"/>
                <w:color w:val="auto"/>
                <w:sz w:val="20"/>
                <w:szCs w:val="20"/>
              </w:rPr>
              <w:t>Does not exceed the larger of R 530 000 or 2.5x annual salary</w:t>
            </w:r>
          </w:p>
        </w:tc>
      </w:tr>
      <w:tr w:rsidR="004E05ED" w:rsidTr="004E05ED">
        <w:tc>
          <w:tcPr>
            <w:tcW w:w="4644" w:type="dxa"/>
          </w:tcPr>
          <w:p w:rsidR="004E05ED" w:rsidRDefault="0065505E" w:rsidP="004E05ED">
            <w:pPr>
              <w:spacing w:after="306" w:line="240" w:lineRule="auto"/>
              <w:ind w:left="0" w:firstLine="0"/>
              <w:rPr>
                <w:rFonts w:ascii="Arial" w:hAnsi="Arial" w:cs="Arial"/>
                <w:color w:val="auto"/>
                <w:sz w:val="20"/>
                <w:szCs w:val="20"/>
              </w:rPr>
            </w:pPr>
            <w:r>
              <w:rPr>
                <w:rFonts w:ascii="Arial" w:hAnsi="Arial" w:cs="Arial"/>
                <w:color w:val="auto"/>
                <w:sz w:val="20"/>
                <w:szCs w:val="20"/>
              </w:rPr>
              <w:t>Critical Illness Insurance</w:t>
            </w:r>
          </w:p>
        </w:tc>
        <w:tc>
          <w:tcPr>
            <w:tcW w:w="4644" w:type="dxa"/>
          </w:tcPr>
          <w:p w:rsidR="004E05ED" w:rsidRDefault="0065505E" w:rsidP="004E05ED">
            <w:pPr>
              <w:spacing w:after="306" w:line="240" w:lineRule="auto"/>
              <w:ind w:left="0" w:firstLine="0"/>
              <w:rPr>
                <w:rFonts w:ascii="Arial" w:hAnsi="Arial" w:cs="Arial"/>
                <w:color w:val="auto"/>
                <w:sz w:val="20"/>
                <w:szCs w:val="20"/>
              </w:rPr>
            </w:pPr>
            <w:r>
              <w:rPr>
                <w:rFonts w:ascii="Arial" w:hAnsi="Arial" w:cs="Arial"/>
                <w:color w:val="auto"/>
                <w:sz w:val="20"/>
                <w:szCs w:val="20"/>
              </w:rPr>
              <w:t>The aggregate amount does not exceed R6 300 000</w:t>
            </w:r>
          </w:p>
        </w:tc>
      </w:tr>
      <w:tr w:rsidR="004E05ED" w:rsidTr="004E05ED">
        <w:tc>
          <w:tcPr>
            <w:tcW w:w="4644" w:type="dxa"/>
          </w:tcPr>
          <w:p w:rsidR="004E05ED" w:rsidRDefault="0065505E" w:rsidP="004E05ED">
            <w:pPr>
              <w:spacing w:after="306" w:line="240" w:lineRule="auto"/>
              <w:ind w:left="0" w:firstLine="0"/>
              <w:rPr>
                <w:rFonts w:ascii="Arial" w:hAnsi="Arial" w:cs="Arial"/>
                <w:color w:val="auto"/>
                <w:sz w:val="20"/>
                <w:szCs w:val="20"/>
              </w:rPr>
            </w:pPr>
            <w:r>
              <w:rPr>
                <w:rFonts w:ascii="Arial" w:hAnsi="Arial" w:cs="Arial"/>
                <w:color w:val="auto"/>
                <w:sz w:val="20"/>
                <w:szCs w:val="20"/>
              </w:rPr>
              <w:t>Family Funeral Insurance</w:t>
            </w:r>
          </w:p>
        </w:tc>
        <w:tc>
          <w:tcPr>
            <w:tcW w:w="4644" w:type="dxa"/>
          </w:tcPr>
          <w:p w:rsidR="004E05ED" w:rsidRDefault="0065505E" w:rsidP="004E05ED">
            <w:pPr>
              <w:spacing w:after="306" w:line="240" w:lineRule="auto"/>
              <w:ind w:left="0" w:firstLine="0"/>
              <w:rPr>
                <w:rFonts w:ascii="Arial" w:hAnsi="Arial" w:cs="Arial"/>
                <w:color w:val="auto"/>
                <w:sz w:val="20"/>
                <w:szCs w:val="20"/>
              </w:rPr>
            </w:pPr>
            <w:r>
              <w:rPr>
                <w:rFonts w:ascii="Arial" w:hAnsi="Arial" w:cs="Arial"/>
                <w:color w:val="auto"/>
                <w:sz w:val="20"/>
                <w:szCs w:val="20"/>
              </w:rPr>
              <w:t>The maximum benefit increased to R 70 000</w:t>
            </w:r>
          </w:p>
        </w:tc>
      </w:tr>
    </w:tbl>
    <w:p w:rsidR="004E05ED" w:rsidRDefault="004E05ED" w:rsidP="004E05ED">
      <w:pPr>
        <w:spacing w:after="306" w:line="240" w:lineRule="auto"/>
        <w:ind w:left="0" w:firstLine="0"/>
        <w:rPr>
          <w:rFonts w:ascii="Arial" w:hAnsi="Arial" w:cs="Arial"/>
          <w:color w:val="auto"/>
          <w:sz w:val="20"/>
          <w:szCs w:val="20"/>
        </w:rPr>
      </w:pPr>
    </w:p>
    <w:p w:rsidR="00D049CA" w:rsidRPr="00D3155F" w:rsidRDefault="00D049CA" w:rsidP="004E05ED">
      <w:pPr>
        <w:spacing w:after="306" w:line="240" w:lineRule="auto"/>
        <w:ind w:left="0" w:firstLine="0"/>
        <w:rPr>
          <w:rFonts w:ascii="Arial" w:hAnsi="Arial" w:cs="Arial"/>
          <w:color w:val="auto"/>
          <w:sz w:val="20"/>
          <w:szCs w:val="20"/>
        </w:rPr>
      </w:pPr>
    </w:p>
    <w:p w:rsidR="008D62EA" w:rsidRDefault="00B028D6" w:rsidP="008D62EA">
      <w:pPr>
        <w:spacing w:after="163" w:line="240" w:lineRule="auto"/>
        <w:ind w:left="9" w:right="-15"/>
        <w:rPr>
          <w:b/>
          <w:color w:val="0075C8"/>
          <w:sz w:val="28"/>
          <w:u w:val="single"/>
        </w:rPr>
      </w:pPr>
      <w:r>
        <w:rPr>
          <w:b/>
          <w:color w:val="0075C8"/>
          <w:sz w:val="28"/>
          <w:u w:val="single"/>
        </w:rPr>
        <w:lastRenderedPageBreak/>
        <w:t>The following</w:t>
      </w:r>
      <w:r w:rsidR="004014B0">
        <w:rPr>
          <w:b/>
          <w:color w:val="0075C8"/>
          <w:sz w:val="28"/>
          <w:u w:val="single"/>
        </w:rPr>
        <w:t xml:space="preserve"> changes have been made to the c</w:t>
      </w:r>
      <w:r>
        <w:rPr>
          <w:b/>
          <w:color w:val="0075C8"/>
          <w:sz w:val="28"/>
          <w:u w:val="single"/>
        </w:rPr>
        <w:t>hapter</w:t>
      </w:r>
      <w:r w:rsidR="004014B0">
        <w:rPr>
          <w:b/>
          <w:color w:val="0075C8"/>
          <w:sz w:val="28"/>
          <w:u w:val="single"/>
        </w:rPr>
        <w:t>s</w:t>
      </w:r>
      <w:r>
        <w:rPr>
          <w:b/>
          <w:color w:val="0075C8"/>
          <w:sz w:val="28"/>
          <w:u w:val="single"/>
        </w:rPr>
        <w:t xml:space="preserve"> relating to</w:t>
      </w:r>
      <w:r w:rsidR="00152AD8">
        <w:rPr>
          <w:b/>
          <w:color w:val="0075C8"/>
          <w:sz w:val="28"/>
          <w:u w:val="single"/>
        </w:rPr>
        <w:t xml:space="preserve"> Individual M</w:t>
      </w:r>
      <w:r w:rsidR="000C5FFF">
        <w:rPr>
          <w:b/>
          <w:color w:val="0075C8"/>
          <w:sz w:val="28"/>
          <w:u w:val="single"/>
        </w:rPr>
        <w:t>embership</w:t>
      </w:r>
      <w:r>
        <w:rPr>
          <w:b/>
          <w:color w:val="0075C8"/>
          <w:sz w:val="28"/>
          <w:u w:val="single"/>
        </w:rPr>
        <w:t xml:space="preserve"> </w:t>
      </w:r>
    </w:p>
    <w:p w:rsidR="008D62EA" w:rsidRPr="008D62EA" w:rsidRDefault="008D62EA" w:rsidP="000C5FFF">
      <w:pPr>
        <w:pStyle w:val="ListParagraph"/>
        <w:numPr>
          <w:ilvl w:val="0"/>
          <w:numId w:val="1"/>
        </w:numPr>
        <w:spacing w:after="306" w:line="240" w:lineRule="auto"/>
        <w:rPr>
          <w:rFonts w:ascii="Arial" w:hAnsi="Arial" w:cs="Arial"/>
          <w:color w:val="auto"/>
          <w:sz w:val="20"/>
          <w:szCs w:val="20"/>
        </w:rPr>
      </w:pPr>
      <w:r>
        <w:rPr>
          <w:rFonts w:ascii="Arial" w:eastAsia="Arial" w:hAnsi="Arial" w:cs="Arial"/>
          <w:color w:val="auto"/>
          <w:sz w:val="20"/>
        </w:rPr>
        <w:t>Admi</w:t>
      </w:r>
      <w:r w:rsidR="00152AD8">
        <w:rPr>
          <w:rFonts w:ascii="Arial" w:eastAsia="Arial" w:hAnsi="Arial" w:cs="Arial"/>
          <w:color w:val="auto"/>
          <w:sz w:val="20"/>
        </w:rPr>
        <w:t>nistration fees for Individual M</w:t>
      </w:r>
      <w:r>
        <w:rPr>
          <w:rFonts w:ascii="Arial" w:eastAsia="Arial" w:hAnsi="Arial" w:cs="Arial"/>
          <w:color w:val="auto"/>
          <w:sz w:val="20"/>
        </w:rPr>
        <w:t>embership option</w:t>
      </w:r>
      <w:r w:rsidR="00152AD8">
        <w:rPr>
          <w:rFonts w:ascii="Arial" w:eastAsia="Arial" w:hAnsi="Arial" w:cs="Arial"/>
          <w:color w:val="auto"/>
          <w:sz w:val="20"/>
        </w:rPr>
        <w:t>s</w:t>
      </w:r>
      <w:r>
        <w:rPr>
          <w:rFonts w:ascii="Arial" w:eastAsia="Arial" w:hAnsi="Arial" w:cs="Arial"/>
          <w:color w:val="auto"/>
          <w:sz w:val="20"/>
        </w:rPr>
        <w:t xml:space="preserve"> with effect from 1 March 2020:</w:t>
      </w:r>
    </w:p>
    <w:p w:rsidR="0039196F" w:rsidRPr="0039196F" w:rsidRDefault="0039196F" w:rsidP="0039196F">
      <w:pPr>
        <w:pStyle w:val="Default"/>
        <w:numPr>
          <w:ilvl w:val="1"/>
          <w:numId w:val="1"/>
        </w:numPr>
        <w:rPr>
          <w:rFonts w:ascii="Arial" w:hAnsi="Arial" w:cs="Arial"/>
          <w:sz w:val="20"/>
          <w:szCs w:val="20"/>
        </w:rPr>
      </w:pPr>
      <w:r w:rsidRPr="0039196F">
        <w:rPr>
          <w:rFonts w:ascii="Arial" w:hAnsi="Arial" w:cs="Arial"/>
          <w:color w:val="211D1E"/>
          <w:sz w:val="20"/>
          <w:szCs w:val="20"/>
        </w:rPr>
        <w:t xml:space="preserve">Trustee endorsed In-Fund Living Annuity are 0.05% per annum (excluding VAT), recovered monthly, in respect of the first R1 500 000 of each member share (and nil in respect of the portion of each member share above this threshold) subject to a minimum fee of R26.50 per member per month (excluding VAT). </w:t>
      </w:r>
    </w:p>
    <w:p w:rsidR="0039196F" w:rsidRPr="0039196F" w:rsidRDefault="0039196F" w:rsidP="0039196F">
      <w:pPr>
        <w:pStyle w:val="Default"/>
        <w:numPr>
          <w:ilvl w:val="1"/>
          <w:numId w:val="1"/>
        </w:numPr>
        <w:rPr>
          <w:rFonts w:ascii="Arial" w:hAnsi="Arial" w:cs="Arial"/>
          <w:sz w:val="20"/>
          <w:szCs w:val="20"/>
        </w:rPr>
      </w:pPr>
      <w:r w:rsidRPr="0039196F">
        <w:rPr>
          <w:rFonts w:ascii="Arial" w:hAnsi="Arial" w:cs="Arial"/>
          <w:color w:val="211D1E"/>
          <w:sz w:val="20"/>
          <w:szCs w:val="20"/>
        </w:rPr>
        <w:t xml:space="preserve">Extended Range In-Fund Living Annuity are 0.10% per annum (excluding VAT), recovered monthly, in respect of the first R1 500 000 of each member share (and nil in respect of the portion of each member share above this threshold) subject to a minimum fee of R26.50 per member per month (excluding VAT). </w:t>
      </w:r>
    </w:p>
    <w:p w:rsidR="0039196F" w:rsidRPr="0039196F" w:rsidRDefault="0039196F" w:rsidP="0039196F">
      <w:pPr>
        <w:pStyle w:val="Default"/>
        <w:numPr>
          <w:ilvl w:val="1"/>
          <w:numId w:val="1"/>
        </w:numPr>
        <w:rPr>
          <w:rFonts w:ascii="Arial" w:hAnsi="Arial" w:cs="Arial"/>
          <w:sz w:val="20"/>
          <w:szCs w:val="20"/>
        </w:rPr>
      </w:pPr>
      <w:r w:rsidRPr="0039196F">
        <w:rPr>
          <w:rFonts w:ascii="Arial" w:hAnsi="Arial" w:cs="Arial"/>
          <w:color w:val="211D1E"/>
          <w:sz w:val="20"/>
          <w:szCs w:val="20"/>
        </w:rPr>
        <w:t>Paid up members, Phased Retirees and Pending Exits: R26.50 per m</w:t>
      </w:r>
      <w:r w:rsidR="00152AD8">
        <w:rPr>
          <w:rFonts w:ascii="Arial" w:hAnsi="Arial" w:cs="Arial"/>
          <w:color w:val="211D1E"/>
          <w:sz w:val="20"/>
          <w:szCs w:val="20"/>
        </w:rPr>
        <w:t>ember per month (excluding VAT).</w:t>
      </w:r>
    </w:p>
    <w:p w:rsidR="00315959" w:rsidRPr="00D049CA" w:rsidRDefault="00152AD8" w:rsidP="00D049CA">
      <w:pPr>
        <w:pStyle w:val="ListParagraph"/>
        <w:numPr>
          <w:ilvl w:val="0"/>
          <w:numId w:val="1"/>
        </w:numPr>
        <w:spacing w:after="306" w:line="240" w:lineRule="auto"/>
        <w:rPr>
          <w:rFonts w:ascii="Arial" w:hAnsi="Arial" w:cs="Arial"/>
          <w:color w:val="auto"/>
          <w:sz w:val="20"/>
          <w:szCs w:val="20"/>
        </w:rPr>
      </w:pPr>
      <w:r>
        <w:rPr>
          <w:rFonts w:ascii="Arial" w:eastAsia="Arial" w:hAnsi="Arial" w:cs="Arial"/>
          <w:color w:val="auto"/>
          <w:sz w:val="20"/>
        </w:rPr>
        <w:t>All fees for Individual M</w:t>
      </w:r>
      <w:r w:rsidR="000C5FFF">
        <w:rPr>
          <w:rFonts w:ascii="Arial" w:eastAsia="Arial" w:hAnsi="Arial" w:cs="Arial"/>
          <w:color w:val="auto"/>
          <w:sz w:val="20"/>
        </w:rPr>
        <w:t xml:space="preserve">embership options are reviewed periodically. </w:t>
      </w:r>
    </w:p>
    <w:p w:rsidR="008E20DB" w:rsidRDefault="00B028D6" w:rsidP="00A63CCC">
      <w:pPr>
        <w:spacing w:after="163" w:line="240" w:lineRule="auto"/>
        <w:ind w:left="-1" w:right="-15" w:firstLine="0"/>
        <w:rPr>
          <w:b/>
          <w:color w:val="0075C8"/>
          <w:sz w:val="28"/>
          <w:u w:val="single"/>
        </w:rPr>
      </w:pPr>
      <w:r w:rsidRPr="00B028D6">
        <w:rPr>
          <w:b/>
          <w:color w:val="0075C8"/>
          <w:sz w:val="28"/>
          <w:u w:val="single"/>
        </w:rPr>
        <w:t>The following</w:t>
      </w:r>
      <w:r w:rsidR="004014B0">
        <w:rPr>
          <w:b/>
          <w:color w:val="0075C8"/>
          <w:sz w:val="28"/>
          <w:u w:val="single"/>
        </w:rPr>
        <w:t xml:space="preserve"> changes have been made to the c</w:t>
      </w:r>
      <w:r w:rsidRPr="00B028D6">
        <w:rPr>
          <w:b/>
          <w:color w:val="0075C8"/>
          <w:sz w:val="28"/>
          <w:u w:val="single"/>
        </w:rPr>
        <w:t>hapter</w:t>
      </w:r>
      <w:r w:rsidR="004014B0">
        <w:rPr>
          <w:b/>
          <w:color w:val="0075C8"/>
          <w:sz w:val="28"/>
          <w:u w:val="single"/>
        </w:rPr>
        <w:t>s</w:t>
      </w:r>
      <w:r w:rsidRPr="00B028D6">
        <w:rPr>
          <w:b/>
          <w:color w:val="0075C8"/>
          <w:sz w:val="28"/>
          <w:u w:val="single"/>
        </w:rPr>
        <w:t xml:space="preserve"> relating to</w:t>
      </w:r>
      <w:r w:rsidR="000C5FFF">
        <w:rPr>
          <w:b/>
          <w:color w:val="0075C8"/>
          <w:sz w:val="28"/>
          <w:u w:val="single"/>
        </w:rPr>
        <w:t xml:space="preserve"> Investments</w:t>
      </w:r>
      <w:r w:rsidRPr="00B028D6">
        <w:rPr>
          <w:b/>
          <w:color w:val="0075C8"/>
          <w:sz w:val="28"/>
          <w:u w:val="single"/>
        </w:rPr>
        <w:t xml:space="preserve"> </w:t>
      </w:r>
    </w:p>
    <w:p w:rsidR="00CD3AAA" w:rsidRDefault="00CD3AAA" w:rsidP="00CD3AAA">
      <w:pPr>
        <w:pStyle w:val="ListParagraph"/>
        <w:numPr>
          <w:ilvl w:val="0"/>
          <w:numId w:val="2"/>
        </w:numPr>
        <w:spacing w:after="306" w:line="240" w:lineRule="auto"/>
        <w:rPr>
          <w:rFonts w:ascii="Arial" w:hAnsi="Arial" w:cs="Arial"/>
          <w:color w:val="auto"/>
          <w:sz w:val="20"/>
          <w:szCs w:val="20"/>
        </w:rPr>
      </w:pPr>
      <w:r>
        <w:rPr>
          <w:rFonts w:ascii="Arial" w:hAnsi="Arial" w:cs="Arial"/>
          <w:color w:val="auto"/>
          <w:sz w:val="20"/>
          <w:szCs w:val="20"/>
        </w:rPr>
        <w:t xml:space="preserve">Sanlam ACA </w:t>
      </w:r>
      <w:proofErr w:type="spellStart"/>
      <w:r>
        <w:rPr>
          <w:rFonts w:ascii="Arial" w:hAnsi="Arial" w:cs="Arial"/>
          <w:color w:val="auto"/>
          <w:sz w:val="20"/>
          <w:szCs w:val="20"/>
        </w:rPr>
        <w:t>Lifestage</w:t>
      </w:r>
      <w:proofErr w:type="spellEnd"/>
      <w:r>
        <w:rPr>
          <w:rFonts w:ascii="Arial" w:hAnsi="Arial" w:cs="Arial"/>
          <w:color w:val="auto"/>
          <w:sz w:val="20"/>
          <w:szCs w:val="20"/>
        </w:rPr>
        <w:t xml:space="preserve"> </w:t>
      </w:r>
      <w:r w:rsidR="0039196F">
        <w:rPr>
          <w:rFonts w:ascii="Arial" w:hAnsi="Arial" w:cs="Arial"/>
          <w:color w:val="auto"/>
          <w:sz w:val="20"/>
          <w:szCs w:val="20"/>
        </w:rPr>
        <w:t xml:space="preserve">strategy has been added as an alternative </w:t>
      </w:r>
      <w:r>
        <w:rPr>
          <w:rFonts w:ascii="Arial" w:hAnsi="Arial" w:cs="Arial"/>
          <w:color w:val="auto"/>
          <w:sz w:val="20"/>
          <w:szCs w:val="20"/>
        </w:rPr>
        <w:t>Trustee-approved default investment strategy. This strategy will only be a</w:t>
      </w:r>
      <w:r w:rsidR="00152AD8">
        <w:rPr>
          <w:rFonts w:ascii="Arial" w:hAnsi="Arial" w:cs="Arial"/>
          <w:color w:val="auto"/>
          <w:sz w:val="20"/>
          <w:szCs w:val="20"/>
        </w:rPr>
        <w:t>vailable to clients with previous</w:t>
      </w:r>
      <w:r>
        <w:rPr>
          <w:rFonts w:ascii="Arial" w:hAnsi="Arial" w:cs="Arial"/>
          <w:color w:val="auto"/>
          <w:sz w:val="20"/>
          <w:szCs w:val="20"/>
        </w:rPr>
        <w:t xml:space="preserve"> exposure to the ACA </w:t>
      </w:r>
      <w:proofErr w:type="spellStart"/>
      <w:r>
        <w:rPr>
          <w:rFonts w:ascii="Arial" w:hAnsi="Arial" w:cs="Arial"/>
          <w:color w:val="auto"/>
          <w:sz w:val="20"/>
          <w:szCs w:val="20"/>
        </w:rPr>
        <w:t>Houseview</w:t>
      </w:r>
      <w:proofErr w:type="spellEnd"/>
      <w:r>
        <w:rPr>
          <w:rFonts w:ascii="Arial" w:hAnsi="Arial" w:cs="Arial"/>
          <w:color w:val="auto"/>
          <w:sz w:val="20"/>
          <w:szCs w:val="20"/>
        </w:rPr>
        <w:t xml:space="preserve"> range. </w:t>
      </w:r>
    </w:p>
    <w:p w:rsidR="00315959" w:rsidRDefault="00315959" w:rsidP="00315959">
      <w:pPr>
        <w:pStyle w:val="ListParagraph"/>
        <w:spacing w:after="306" w:line="240" w:lineRule="auto"/>
        <w:ind w:left="710" w:firstLine="0"/>
        <w:rPr>
          <w:rFonts w:ascii="Arial" w:hAnsi="Arial" w:cs="Arial"/>
          <w:color w:val="auto"/>
          <w:sz w:val="20"/>
          <w:szCs w:val="20"/>
        </w:rPr>
      </w:pPr>
    </w:p>
    <w:p w:rsidR="00CD3AAA" w:rsidRDefault="000C5FFF" w:rsidP="00CD3AAA">
      <w:pPr>
        <w:pStyle w:val="ListParagraph"/>
        <w:numPr>
          <w:ilvl w:val="0"/>
          <w:numId w:val="2"/>
        </w:numPr>
        <w:spacing w:after="306" w:line="240" w:lineRule="auto"/>
        <w:rPr>
          <w:rFonts w:ascii="Arial" w:hAnsi="Arial" w:cs="Arial"/>
          <w:color w:val="auto"/>
          <w:sz w:val="20"/>
          <w:szCs w:val="20"/>
        </w:rPr>
      </w:pPr>
      <w:r>
        <w:rPr>
          <w:rFonts w:ascii="Arial" w:hAnsi="Arial" w:cs="Arial"/>
          <w:color w:val="auto"/>
          <w:sz w:val="20"/>
          <w:szCs w:val="20"/>
        </w:rPr>
        <w:t>ACA Wealth Creation Portfolio has been added to the Trustee-</w:t>
      </w:r>
      <w:r w:rsidR="00CD3AAA">
        <w:rPr>
          <w:rFonts w:ascii="Arial" w:hAnsi="Arial" w:cs="Arial"/>
          <w:color w:val="auto"/>
          <w:sz w:val="20"/>
          <w:szCs w:val="20"/>
        </w:rPr>
        <w:t>approved</w:t>
      </w:r>
      <w:r>
        <w:rPr>
          <w:rFonts w:ascii="Arial" w:hAnsi="Arial" w:cs="Arial"/>
          <w:color w:val="auto"/>
          <w:sz w:val="20"/>
          <w:szCs w:val="20"/>
        </w:rPr>
        <w:t xml:space="preserve"> investment menu and will be available as a member choice portfolio</w:t>
      </w:r>
      <w:r w:rsidR="00152AD8">
        <w:rPr>
          <w:rFonts w:ascii="Arial" w:hAnsi="Arial" w:cs="Arial"/>
          <w:color w:val="auto"/>
          <w:sz w:val="20"/>
          <w:szCs w:val="20"/>
        </w:rPr>
        <w:t>.</w:t>
      </w:r>
    </w:p>
    <w:p w:rsidR="000D0E5D" w:rsidRDefault="000D0E5D" w:rsidP="000D0E5D">
      <w:pPr>
        <w:pStyle w:val="ListParagraph"/>
        <w:numPr>
          <w:ilvl w:val="1"/>
          <w:numId w:val="2"/>
        </w:numPr>
        <w:spacing w:after="306" w:line="240" w:lineRule="auto"/>
        <w:rPr>
          <w:rFonts w:ascii="Arial" w:hAnsi="Arial" w:cs="Arial"/>
          <w:color w:val="auto"/>
          <w:sz w:val="20"/>
          <w:szCs w:val="20"/>
        </w:rPr>
      </w:pPr>
      <w:r>
        <w:rPr>
          <w:rFonts w:ascii="Arial" w:hAnsi="Arial" w:cs="Arial"/>
          <w:color w:val="auto"/>
          <w:sz w:val="20"/>
          <w:szCs w:val="20"/>
        </w:rPr>
        <w:t>Investment Management Fees</w:t>
      </w:r>
      <w:r w:rsidR="00152AD8">
        <w:rPr>
          <w:rFonts w:ascii="Arial" w:hAnsi="Arial" w:cs="Arial"/>
          <w:color w:val="auto"/>
          <w:sz w:val="20"/>
          <w:szCs w:val="20"/>
        </w:rPr>
        <w:t>:</w:t>
      </w:r>
      <w:r>
        <w:rPr>
          <w:rFonts w:ascii="Arial" w:hAnsi="Arial" w:cs="Arial"/>
          <w:color w:val="auto"/>
          <w:sz w:val="20"/>
          <w:szCs w:val="20"/>
        </w:rPr>
        <w:t xml:space="preserve"> </w:t>
      </w:r>
    </w:p>
    <w:p w:rsidR="000D0E5D" w:rsidRPr="000D0E5D" w:rsidRDefault="000D0E5D" w:rsidP="000D0E5D">
      <w:pPr>
        <w:pStyle w:val="ListParagraph"/>
        <w:numPr>
          <w:ilvl w:val="2"/>
          <w:numId w:val="2"/>
        </w:numPr>
        <w:spacing w:after="306" w:line="240" w:lineRule="auto"/>
        <w:rPr>
          <w:rFonts w:ascii="Arial" w:hAnsi="Arial" w:cs="Arial"/>
          <w:color w:val="auto"/>
          <w:sz w:val="20"/>
          <w:szCs w:val="20"/>
        </w:rPr>
      </w:pPr>
      <w:r w:rsidRPr="000D0E5D">
        <w:rPr>
          <w:rFonts w:ascii="Arial" w:eastAsiaTheme="minorHAnsi" w:hAnsi="Arial" w:cs="Arial"/>
          <w:sz w:val="19"/>
          <w:szCs w:val="19"/>
          <w:lang w:eastAsia="en-US"/>
        </w:rPr>
        <w:t>Investment management fee of 0.45% per annum.</w:t>
      </w:r>
    </w:p>
    <w:p w:rsidR="00D44514" w:rsidRPr="00315959" w:rsidRDefault="000D0E5D" w:rsidP="00315959">
      <w:pPr>
        <w:pStyle w:val="ListParagraph"/>
        <w:numPr>
          <w:ilvl w:val="2"/>
          <w:numId w:val="2"/>
        </w:numPr>
        <w:spacing w:after="306" w:line="240" w:lineRule="auto"/>
        <w:rPr>
          <w:rFonts w:ascii="Arial" w:hAnsi="Arial" w:cs="Arial"/>
          <w:color w:val="auto"/>
          <w:sz w:val="20"/>
          <w:szCs w:val="20"/>
        </w:rPr>
      </w:pPr>
      <w:r w:rsidRPr="000D0E5D">
        <w:rPr>
          <w:rFonts w:ascii="Arial" w:eastAsiaTheme="minorHAnsi" w:hAnsi="Arial" w:cs="Arial"/>
          <w:sz w:val="19"/>
          <w:szCs w:val="19"/>
          <w:lang w:eastAsia="en-US"/>
        </w:rPr>
        <w:t>Investment consulting fee of 0.05% per annum.</w:t>
      </w:r>
    </w:p>
    <w:p w:rsidR="00315959" w:rsidRPr="00315959" w:rsidRDefault="00315959" w:rsidP="00315959">
      <w:pPr>
        <w:pStyle w:val="ListParagraph"/>
        <w:spacing w:after="306" w:line="240" w:lineRule="auto"/>
        <w:ind w:left="2150" w:firstLine="0"/>
        <w:rPr>
          <w:rFonts w:ascii="Arial" w:hAnsi="Arial" w:cs="Arial"/>
          <w:color w:val="auto"/>
          <w:sz w:val="20"/>
          <w:szCs w:val="20"/>
        </w:rPr>
      </w:pPr>
    </w:p>
    <w:p w:rsidR="000C5FFF" w:rsidRDefault="000C5FFF" w:rsidP="000C5FFF">
      <w:pPr>
        <w:pStyle w:val="ListParagraph"/>
        <w:numPr>
          <w:ilvl w:val="0"/>
          <w:numId w:val="2"/>
        </w:numPr>
        <w:spacing w:after="306" w:line="240" w:lineRule="auto"/>
        <w:rPr>
          <w:rFonts w:ascii="Arial" w:hAnsi="Arial" w:cs="Arial"/>
          <w:color w:val="auto"/>
          <w:sz w:val="20"/>
          <w:szCs w:val="20"/>
        </w:rPr>
      </w:pPr>
      <w:r>
        <w:rPr>
          <w:rFonts w:ascii="Arial" w:hAnsi="Arial" w:cs="Arial"/>
          <w:color w:val="auto"/>
          <w:sz w:val="20"/>
          <w:szCs w:val="20"/>
        </w:rPr>
        <w:t xml:space="preserve">The following portfolios have been renamed: </w:t>
      </w:r>
    </w:p>
    <w:tbl>
      <w:tblPr>
        <w:tblStyle w:val="TableGrid"/>
        <w:tblW w:w="0" w:type="auto"/>
        <w:tblInd w:w="710" w:type="dxa"/>
        <w:tblLook w:val="04A0" w:firstRow="1" w:lastRow="0" w:firstColumn="1" w:lastColumn="0" w:noHBand="0" w:noVBand="1"/>
      </w:tblPr>
      <w:tblGrid>
        <w:gridCol w:w="4301"/>
        <w:gridCol w:w="4277"/>
      </w:tblGrid>
      <w:tr w:rsidR="000C5FFF" w:rsidTr="000C5FFF">
        <w:tc>
          <w:tcPr>
            <w:tcW w:w="4644" w:type="dxa"/>
          </w:tcPr>
          <w:p w:rsidR="000C5FFF" w:rsidRPr="00152AD8" w:rsidRDefault="000C5FFF" w:rsidP="000C5FFF">
            <w:pPr>
              <w:pStyle w:val="ListParagraph"/>
              <w:spacing w:after="306" w:line="240" w:lineRule="auto"/>
              <w:ind w:left="0" w:firstLine="0"/>
              <w:rPr>
                <w:rFonts w:ascii="Arial" w:hAnsi="Arial" w:cs="Arial"/>
                <w:b/>
                <w:color w:val="auto"/>
                <w:sz w:val="20"/>
                <w:szCs w:val="20"/>
              </w:rPr>
            </w:pPr>
            <w:r w:rsidRPr="00152AD8">
              <w:rPr>
                <w:rFonts w:ascii="Arial" w:hAnsi="Arial" w:cs="Arial"/>
                <w:b/>
                <w:color w:val="auto"/>
                <w:sz w:val="20"/>
                <w:szCs w:val="20"/>
              </w:rPr>
              <w:t>Old Portfolio Name</w:t>
            </w:r>
          </w:p>
        </w:tc>
        <w:tc>
          <w:tcPr>
            <w:tcW w:w="4644" w:type="dxa"/>
          </w:tcPr>
          <w:p w:rsidR="000C5FFF" w:rsidRPr="00152AD8" w:rsidRDefault="000C5FFF" w:rsidP="000C5FFF">
            <w:pPr>
              <w:pStyle w:val="ListParagraph"/>
              <w:spacing w:after="306" w:line="240" w:lineRule="auto"/>
              <w:ind w:left="0" w:firstLine="0"/>
              <w:rPr>
                <w:rFonts w:ascii="Arial" w:hAnsi="Arial" w:cs="Arial"/>
                <w:b/>
                <w:color w:val="auto"/>
                <w:sz w:val="20"/>
                <w:szCs w:val="20"/>
              </w:rPr>
            </w:pPr>
            <w:r w:rsidRPr="00152AD8">
              <w:rPr>
                <w:rFonts w:ascii="Arial" w:hAnsi="Arial" w:cs="Arial"/>
                <w:b/>
                <w:color w:val="auto"/>
                <w:sz w:val="20"/>
                <w:szCs w:val="20"/>
              </w:rPr>
              <w:t>New Portfolio name</w:t>
            </w:r>
          </w:p>
        </w:tc>
      </w:tr>
      <w:tr w:rsidR="000C5FFF" w:rsidTr="000C5FFF">
        <w:tc>
          <w:tcPr>
            <w:tcW w:w="4644" w:type="dxa"/>
          </w:tcPr>
          <w:p w:rsidR="000C5FFF" w:rsidRDefault="000C5FFF" w:rsidP="000C5FFF">
            <w:pPr>
              <w:pStyle w:val="ListParagraph"/>
              <w:spacing w:after="306" w:line="240" w:lineRule="auto"/>
              <w:ind w:left="0" w:firstLine="0"/>
              <w:rPr>
                <w:rFonts w:ascii="Arial" w:hAnsi="Arial" w:cs="Arial"/>
                <w:color w:val="auto"/>
                <w:sz w:val="20"/>
                <w:szCs w:val="20"/>
              </w:rPr>
            </w:pPr>
            <w:r>
              <w:rPr>
                <w:rFonts w:ascii="Arial" w:hAnsi="Arial" w:cs="Arial"/>
                <w:color w:val="auto"/>
                <w:sz w:val="20"/>
                <w:szCs w:val="20"/>
              </w:rPr>
              <w:t xml:space="preserve">Sanlam </w:t>
            </w:r>
            <w:proofErr w:type="spellStart"/>
            <w:r>
              <w:rPr>
                <w:rFonts w:ascii="Arial" w:hAnsi="Arial" w:cs="Arial"/>
                <w:color w:val="auto"/>
                <w:sz w:val="20"/>
                <w:szCs w:val="20"/>
              </w:rPr>
              <w:t>Lifestage</w:t>
            </w:r>
            <w:proofErr w:type="spellEnd"/>
            <w:r>
              <w:rPr>
                <w:rFonts w:ascii="Arial" w:hAnsi="Arial" w:cs="Arial"/>
                <w:color w:val="auto"/>
                <w:sz w:val="20"/>
                <w:szCs w:val="20"/>
              </w:rPr>
              <w:t xml:space="preserve"> capital Protection Preservation Portfolio</w:t>
            </w:r>
          </w:p>
        </w:tc>
        <w:tc>
          <w:tcPr>
            <w:tcW w:w="4644" w:type="dxa"/>
          </w:tcPr>
          <w:p w:rsidR="000C5FFF" w:rsidRDefault="000C5FFF" w:rsidP="000C5FFF">
            <w:pPr>
              <w:pStyle w:val="ListParagraph"/>
              <w:spacing w:after="306" w:line="240" w:lineRule="auto"/>
              <w:ind w:left="0" w:firstLine="0"/>
              <w:rPr>
                <w:rFonts w:ascii="Arial" w:hAnsi="Arial" w:cs="Arial"/>
                <w:color w:val="auto"/>
                <w:sz w:val="20"/>
                <w:szCs w:val="20"/>
              </w:rPr>
            </w:pPr>
            <w:r>
              <w:rPr>
                <w:rFonts w:ascii="Arial" w:hAnsi="Arial" w:cs="Arial"/>
                <w:color w:val="auto"/>
                <w:sz w:val="20"/>
                <w:szCs w:val="20"/>
              </w:rPr>
              <w:t>Sanlam Capital Protection Portfolio</w:t>
            </w:r>
          </w:p>
        </w:tc>
      </w:tr>
      <w:tr w:rsidR="000C5FFF" w:rsidTr="000C5FFF">
        <w:tc>
          <w:tcPr>
            <w:tcW w:w="4644" w:type="dxa"/>
          </w:tcPr>
          <w:p w:rsidR="000C5FFF" w:rsidRDefault="000C5FFF" w:rsidP="000C5FFF">
            <w:pPr>
              <w:pStyle w:val="ListParagraph"/>
              <w:spacing w:after="306" w:line="240" w:lineRule="auto"/>
              <w:ind w:left="0" w:firstLine="0"/>
              <w:rPr>
                <w:rFonts w:ascii="Arial" w:hAnsi="Arial" w:cs="Arial"/>
                <w:color w:val="auto"/>
                <w:sz w:val="20"/>
                <w:szCs w:val="20"/>
              </w:rPr>
            </w:pPr>
            <w:r>
              <w:rPr>
                <w:rFonts w:ascii="Arial" w:hAnsi="Arial" w:cs="Arial"/>
                <w:color w:val="auto"/>
                <w:sz w:val="20"/>
                <w:szCs w:val="20"/>
              </w:rPr>
              <w:t xml:space="preserve">Sanlam </w:t>
            </w:r>
            <w:proofErr w:type="spellStart"/>
            <w:r>
              <w:rPr>
                <w:rFonts w:ascii="Arial" w:hAnsi="Arial" w:cs="Arial"/>
                <w:color w:val="auto"/>
                <w:sz w:val="20"/>
                <w:szCs w:val="20"/>
              </w:rPr>
              <w:t>Lifestage</w:t>
            </w:r>
            <w:proofErr w:type="spellEnd"/>
            <w:r>
              <w:rPr>
                <w:rFonts w:ascii="Arial" w:hAnsi="Arial" w:cs="Arial"/>
                <w:color w:val="auto"/>
                <w:sz w:val="20"/>
                <w:szCs w:val="20"/>
              </w:rPr>
              <w:t xml:space="preserve"> Living Annuity Preservation Portfolio</w:t>
            </w:r>
          </w:p>
        </w:tc>
        <w:tc>
          <w:tcPr>
            <w:tcW w:w="4644" w:type="dxa"/>
          </w:tcPr>
          <w:p w:rsidR="000C5FFF" w:rsidRDefault="000C5FFF" w:rsidP="000C5FFF">
            <w:pPr>
              <w:pStyle w:val="ListParagraph"/>
              <w:spacing w:after="306" w:line="240" w:lineRule="auto"/>
              <w:ind w:left="0" w:firstLine="0"/>
              <w:rPr>
                <w:rFonts w:ascii="Arial" w:hAnsi="Arial" w:cs="Arial"/>
                <w:color w:val="auto"/>
                <w:sz w:val="20"/>
                <w:szCs w:val="20"/>
              </w:rPr>
            </w:pPr>
            <w:r>
              <w:rPr>
                <w:rFonts w:ascii="Arial" w:hAnsi="Arial" w:cs="Arial"/>
                <w:color w:val="auto"/>
                <w:sz w:val="20"/>
                <w:szCs w:val="20"/>
              </w:rPr>
              <w:t>Sanlam Living Annuity Target Portfolio</w:t>
            </w:r>
          </w:p>
        </w:tc>
      </w:tr>
      <w:tr w:rsidR="000C5FFF" w:rsidTr="000C5FFF">
        <w:tc>
          <w:tcPr>
            <w:tcW w:w="4644" w:type="dxa"/>
          </w:tcPr>
          <w:p w:rsidR="00F75D0A" w:rsidRDefault="00F75D0A" w:rsidP="000C5FFF">
            <w:pPr>
              <w:pStyle w:val="ListParagraph"/>
              <w:spacing w:after="306" w:line="240" w:lineRule="auto"/>
              <w:ind w:left="0" w:firstLine="0"/>
              <w:rPr>
                <w:rFonts w:ascii="Arial" w:hAnsi="Arial" w:cs="Arial"/>
                <w:color w:val="auto"/>
                <w:sz w:val="20"/>
                <w:szCs w:val="20"/>
              </w:rPr>
            </w:pPr>
            <w:r>
              <w:rPr>
                <w:rFonts w:ascii="Arial" w:hAnsi="Arial" w:cs="Arial"/>
                <w:color w:val="auto"/>
                <w:sz w:val="20"/>
                <w:szCs w:val="20"/>
              </w:rPr>
              <w:t xml:space="preserve">Sanlam </w:t>
            </w:r>
            <w:proofErr w:type="spellStart"/>
            <w:r>
              <w:rPr>
                <w:rFonts w:ascii="Arial" w:hAnsi="Arial" w:cs="Arial"/>
                <w:color w:val="auto"/>
                <w:sz w:val="20"/>
                <w:szCs w:val="20"/>
              </w:rPr>
              <w:t>Lifestage</w:t>
            </w:r>
            <w:proofErr w:type="spellEnd"/>
            <w:r>
              <w:rPr>
                <w:rFonts w:ascii="Arial" w:hAnsi="Arial" w:cs="Arial"/>
                <w:color w:val="auto"/>
                <w:sz w:val="20"/>
                <w:szCs w:val="20"/>
              </w:rPr>
              <w:t xml:space="preserve"> Inflation-linked Preservation Portfolio</w:t>
            </w:r>
          </w:p>
        </w:tc>
        <w:tc>
          <w:tcPr>
            <w:tcW w:w="4644" w:type="dxa"/>
          </w:tcPr>
          <w:p w:rsidR="000C5FFF" w:rsidRDefault="00F75D0A" w:rsidP="000C5FFF">
            <w:pPr>
              <w:pStyle w:val="ListParagraph"/>
              <w:spacing w:after="306" w:line="240" w:lineRule="auto"/>
              <w:ind w:left="0" w:firstLine="0"/>
              <w:rPr>
                <w:rFonts w:ascii="Arial" w:hAnsi="Arial" w:cs="Arial"/>
                <w:color w:val="auto"/>
                <w:sz w:val="20"/>
                <w:szCs w:val="20"/>
              </w:rPr>
            </w:pPr>
            <w:r>
              <w:rPr>
                <w:rFonts w:ascii="Arial" w:hAnsi="Arial" w:cs="Arial"/>
                <w:color w:val="auto"/>
                <w:sz w:val="20"/>
                <w:szCs w:val="20"/>
              </w:rPr>
              <w:t>Sanlam Inflation Annuity Target Portfolio</w:t>
            </w:r>
          </w:p>
        </w:tc>
      </w:tr>
    </w:tbl>
    <w:p w:rsidR="0039196F" w:rsidRDefault="0039196F" w:rsidP="0039196F">
      <w:pPr>
        <w:pStyle w:val="ListParagraph"/>
        <w:spacing w:after="306" w:line="240" w:lineRule="auto"/>
        <w:ind w:left="710" w:firstLine="0"/>
        <w:rPr>
          <w:rFonts w:ascii="Arial" w:hAnsi="Arial" w:cs="Arial"/>
          <w:color w:val="auto"/>
          <w:sz w:val="20"/>
          <w:szCs w:val="20"/>
        </w:rPr>
      </w:pPr>
    </w:p>
    <w:p w:rsidR="00397D3F" w:rsidRDefault="00397D3F" w:rsidP="00397D3F">
      <w:pPr>
        <w:pStyle w:val="ListParagraph"/>
        <w:numPr>
          <w:ilvl w:val="0"/>
          <w:numId w:val="2"/>
        </w:numPr>
        <w:spacing w:after="306" w:line="240" w:lineRule="auto"/>
        <w:rPr>
          <w:rFonts w:ascii="Arial" w:hAnsi="Arial" w:cs="Arial"/>
          <w:color w:val="auto"/>
          <w:sz w:val="20"/>
          <w:szCs w:val="20"/>
        </w:rPr>
      </w:pPr>
      <w:r>
        <w:rPr>
          <w:rFonts w:ascii="Arial" w:hAnsi="Arial" w:cs="Arial"/>
          <w:color w:val="auto"/>
          <w:sz w:val="20"/>
          <w:szCs w:val="20"/>
        </w:rPr>
        <w:t>T</w:t>
      </w:r>
      <w:r w:rsidR="0039196F">
        <w:rPr>
          <w:rFonts w:ascii="Arial" w:hAnsi="Arial" w:cs="Arial"/>
          <w:color w:val="auto"/>
          <w:sz w:val="20"/>
          <w:szCs w:val="20"/>
        </w:rPr>
        <w:t>he following updates</w:t>
      </w:r>
      <w:r>
        <w:rPr>
          <w:rFonts w:ascii="Arial" w:hAnsi="Arial" w:cs="Arial"/>
          <w:color w:val="auto"/>
          <w:sz w:val="20"/>
          <w:szCs w:val="20"/>
        </w:rPr>
        <w:t xml:space="preserve"> will apply for Comprehensive Plus arrang</w:t>
      </w:r>
      <w:r w:rsidR="00EA5640">
        <w:rPr>
          <w:rFonts w:ascii="Arial" w:hAnsi="Arial" w:cs="Arial"/>
          <w:color w:val="auto"/>
          <w:sz w:val="20"/>
          <w:szCs w:val="20"/>
        </w:rPr>
        <w:t>e</w:t>
      </w:r>
      <w:r>
        <w:rPr>
          <w:rFonts w:ascii="Arial" w:hAnsi="Arial" w:cs="Arial"/>
          <w:color w:val="auto"/>
          <w:sz w:val="20"/>
          <w:szCs w:val="20"/>
        </w:rPr>
        <w:t xml:space="preserve">ments: </w:t>
      </w:r>
    </w:p>
    <w:p w:rsidR="0039196F" w:rsidRPr="0039196F" w:rsidRDefault="0039196F" w:rsidP="0039196F">
      <w:pPr>
        <w:pStyle w:val="ListParagraph"/>
        <w:numPr>
          <w:ilvl w:val="1"/>
          <w:numId w:val="2"/>
        </w:numPr>
        <w:spacing w:after="306" w:line="240" w:lineRule="auto"/>
        <w:rPr>
          <w:rFonts w:ascii="Arial" w:hAnsi="Arial" w:cs="Arial"/>
          <w:color w:val="auto"/>
          <w:sz w:val="20"/>
          <w:szCs w:val="20"/>
        </w:rPr>
      </w:pPr>
      <w:r w:rsidRPr="0039196F">
        <w:rPr>
          <w:rFonts w:ascii="Arial" w:hAnsi="Arial" w:cs="Arial"/>
          <w:color w:val="auto"/>
          <w:sz w:val="20"/>
          <w:szCs w:val="20"/>
        </w:rPr>
        <w:t>The Sub-fund who wishes to make use of these</w:t>
      </w:r>
      <w:r>
        <w:rPr>
          <w:rFonts w:ascii="Arial" w:hAnsi="Arial" w:cs="Arial"/>
          <w:color w:val="auto"/>
          <w:sz w:val="20"/>
          <w:szCs w:val="20"/>
        </w:rPr>
        <w:t xml:space="preserve"> </w:t>
      </w:r>
      <w:r w:rsidRPr="0039196F">
        <w:rPr>
          <w:rFonts w:ascii="Arial" w:hAnsi="Arial" w:cs="Arial"/>
          <w:color w:val="auto"/>
          <w:sz w:val="20"/>
          <w:szCs w:val="20"/>
        </w:rPr>
        <w:t>portfo</w:t>
      </w:r>
      <w:r>
        <w:rPr>
          <w:rFonts w:ascii="Arial" w:hAnsi="Arial" w:cs="Arial"/>
          <w:color w:val="auto"/>
          <w:sz w:val="20"/>
          <w:szCs w:val="20"/>
        </w:rPr>
        <w:t>lios must have a minimum of R20 m</w:t>
      </w:r>
      <w:r w:rsidRPr="0039196F">
        <w:rPr>
          <w:rFonts w:ascii="Arial" w:hAnsi="Arial" w:cs="Arial"/>
          <w:color w:val="auto"/>
          <w:sz w:val="20"/>
          <w:szCs w:val="20"/>
        </w:rPr>
        <w:t>illion in assets</w:t>
      </w:r>
      <w:r>
        <w:rPr>
          <w:rFonts w:ascii="Arial" w:hAnsi="Arial" w:cs="Arial"/>
          <w:color w:val="auto"/>
          <w:sz w:val="20"/>
          <w:szCs w:val="20"/>
        </w:rPr>
        <w:t xml:space="preserve"> </w:t>
      </w:r>
      <w:r w:rsidRPr="0039196F">
        <w:rPr>
          <w:rFonts w:ascii="Arial" w:hAnsi="Arial" w:cs="Arial"/>
          <w:color w:val="auto"/>
          <w:sz w:val="20"/>
          <w:szCs w:val="20"/>
        </w:rPr>
        <w:t>(including outstanding Section 14 bulk transfers but</w:t>
      </w:r>
      <w:r>
        <w:rPr>
          <w:rFonts w:ascii="Arial" w:hAnsi="Arial" w:cs="Arial"/>
          <w:color w:val="auto"/>
          <w:sz w:val="20"/>
          <w:szCs w:val="20"/>
        </w:rPr>
        <w:t xml:space="preserve"> </w:t>
      </w:r>
      <w:r w:rsidRPr="0039196F">
        <w:rPr>
          <w:rFonts w:ascii="Arial" w:hAnsi="Arial" w:cs="Arial"/>
          <w:color w:val="auto"/>
          <w:sz w:val="20"/>
          <w:szCs w:val="20"/>
        </w:rPr>
        <w:t>excluding assets invested via the Glacier Retirement Fund</w:t>
      </w:r>
      <w:r>
        <w:rPr>
          <w:rFonts w:ascii="Arial" w:hAnsi="Arial" w:cs="Arial"/>
          <w:color w:val="auto"/>
          <w:sz w:val="20"/>
          <w:szCs w:val="20"/>
        </w:rPr>
        <w:t xml:space="preserve"> </w:t>
      </w:r>
      <w:r w:rsidRPr="0039196F">
        <w:rPr>
          <w:rFonts w:ascii="Arial" w:hAnsi="Arial" w:cs="Arial"/>
          <w:color w:val="auto"/>
          <w:sz w:val="20"/>
          <w:szCs w:val="20"/>
        </w:rPr>
        <w:t>Solution).</w:t>
      </w:r>
    </w:p>
    <w:p w:rsidR="00397D3F" w:rsidRDefault="00397D3F" w:rsidP="00397D3F">
      <w:pPr>
        <w:pStyle w:val="ListParagraph"/>
        <w:numPr>
          <w:ilvl w:val="1"/>
          <w:numId w:val="2"/>
        </w:numPr>
        <w:spacing w:after="306" w:line="240" w:lineRule="auto"/>
        <w:rPr>
          <w:rFonts w:ascii="Arial" w:hAnsi="Arial" w:cs="Arial"/>
          <w:color w:val="auto"/>
          <w:sz w:val="20"/>
          <w:szCs w:val="20"/>
        </w:rPr>
      </w:pPr>
      <w:r>
        <w:rPr>
          <w:rFonts w:ascii="Arial" w:hAnsi="Arial" w:cs="Arial"/>
          <w:color w:val="auto"/>
          <w:sz w:val="20"/>
          <w:szCs w:val="20"/>
        </w:rPr>
        <w:t xml:space="preserve">Asset based admin fees per annum excluding VAT determined at portfolio level: </w:t>
      </w:r>
    </w:p>
    <w:p w:rsidR="00397D3F" w:rsidRDefault="005A4A65" w:rsidP="00397D3F">
      <w:pPr>
        <w:pStyle w:val="ListParagraph"/>
        <w:numPr>
          <w:ilvl w:val="2"/>
          <w:numId w:val="2"/>
        </w:numPr>
        <w:spacing w:after="306" w:line="240" w:lineRule="auto"/>
        <w:rPr>
          <w:rFonts w:ascii="Arial" w:hAnsi="Arial" w:cs="Arial"/>
          <w:color w:val="auto"/>
          <w:sz w:val="20"/>
          <w:szCs w:val="20"/>
        </w:rPr>
      </w:pPr>
      <w:r>
        <w:rPr>
          <w:rFonts w:ascii="Arial" w:hAnsi="Arial" w:cs="Arial"/>
          <w:color w:val="auto"/>
          <w:sz w:val="20"/>
          <w:szCs w:val="20"/>
        </w:rPr>
        <w:t xml:space="preserve">0.15% </w:t>
      </w:r>
      <w:r w:rsidR="00A46827">
        <w:rPr>
          <w:rFonts w:ascii="Arial" w:hAnsi="Arial" w:cs="Arial"/>
          <w:color w:val="auto"/>
          <w:sz w:val="20"/>
          <w:szCs w:val="20"/>
        </w:rPr>
        <w:t>i</w:t>
      </w:r>
      <w:r>
        <w:rPr>
          <w:rFonts w:ascii="Arial" w:hAnsi="Arial" w:cs="Arial"/>
          <w:color w:val="auto"/>
          <w:sz w:val="20"/>
          <w:szCs w:val="20"/>
        </w:rPr>
        <w:t xml:space="preserve">f </w:t>
      </w:r>
      <w:r w:rsidR="00967D4B">
        <w:rPr>
          <w:rFonts w:ascii="Arial" w:hAnsi="Arial" w:cs="Arial"/>
          <w:color w:val="auto"/>
          <w:sz w:val="20"/>
          <w:szCs w:val="20"/>
        </w:rPr>
        <w:t>R0 – R1bn</w:t>
      </w:r>
    </w:p>
    <w:p w:rsidR="00967D4B" w:rsidRDefault="00967D4B" w:rsidP="00397D3F">
      <w:pPr>
        <w:pStyle w:val="ListParagraph"/>
        <w:numPr>
          <w:ilvl w:val="2"/>
          <w:numId w:val="2"/>
        </w:numPr>
        <w:spacing w:after="306" w:line="240" w:lineRule="auto"/>
        <w:rPr>
          <w:rFonts w:ascii="Arial" w:hAnsi="Arial" w:cs="Arial"/>
          <w:color w:val="auto"/>
          <w:sz w:val="20"/>
          <w:szCs w:val="20"/>
        </w:rPr>
      </w:pPr>
      <w:r>
        <w:rPr>
          <w:rFonts w:ascii="Arial" w:hAnsi="Arial" w:cs="Arial"/>
          <w:color w:val="auto"/>
          <w:sz w:val="20"/>
          <w:szCs w:val="20"/>
        </w:rPr>
        <w:t xml:space="preserve">0.10% </w:t>
      </w:r>
      <w:r w:rsidR="00A46827">
        <w:rPr>
          <w:rFonts w:ascii="Arial" w:hAnsi="Arial" w:cs="Arial"/>
          <w:color w:val="auto"/>
          <w:sz w:val="20"/>
          <w:szCs w:val="20"/>
        </w:rPr>
        <w:t>i</w:t>
      </w:r>
      <w:r>
        <w:rPr>
          <w:rFonts w:ascii="Arial" w:hAnsi="Arial" w:cs="Arial"/>
          <w:color w:val="auto"/>
          <w:sz w:val="20"/>
          <w:szCs w:val="20"/>
        </w:rPr>
        <w:t>f R1bn – R2bn</w:t>
      </w:r>
    </w:p>
    <w:p w:rsidR="00397D3F" w:rsidRDefault="005A4A65" w:rsidP="00397D3F">
      <w:pPr>
        <w:pStyle w:val="ListParagraph"/>
        <w:numPr>
          <w:ilvl w:val="2"/>
          <w:numId w:val="2"/>
        </w:numPr>
        <w:spacing w:after="306" w:line="240" w:lineRule="auto"/>
        <w:rPr>
          <w:rFonts w:ascii="Arial" w:hAnsi="Arial" w:cs="Arial"/>
          <w:color w:val="auto"/>
          <w:sz w:val="20"/>
          <w:szCs w:val="20"/>
        </w:rPr>
      </w:pPr>
      <w:r>
        <w:rPr>
          <w:rFonts w:ascii="Arial" w:hAnsi="Arial" w:cs="Arial"/>
          <w:color w:val="auto"/>
          <w:sz w:val="20"/>
          <w:szCs w:val="20"/>
        </w:rPr>
        <w:t xml:space="preserve">0.05% </w:t>
      </w:r>
      <w:r w:rsidR="00A46827">
        <w:rPr>
          <w:rFonts w:ascii="Arial" w:hAnsi="Arial" w:cs="Arial"/>
          <w:color w:val="auto"/>
          <w:sz w:val="20"/>
          <w:szCs w:val="20"/>
        </w:rPr>
        <w:t>i</w:t>
      </w:r>
      <w:r w:rsidR="00967D4B">
        <w:rPr>
          <w:rFonts w:ascii="Arial" w:hAnsi="Arial" w:cs="Arial"/>
          <w:color w:val="auto"/>
          <w:sz w:val="20"/>
          <w:szCs w:val="20"/>
        </w:rPr>
        <w:t>f over R2bn</w:t>
      </w:r>
    </w:p>
    <w:p w:rsidR="00967D4B" w:rsidRDefault="0039196F" w:rsidP="0039196F">
      <w:pPr>
        <w:pStyle w:val="ListParagraph"/>
        <w:numPr>
          <w:ilvl w:val="1"/>
          <w:numId w:val="2"/>
        </w:numPr>
        <w:spacing w:after="306" w:line="240" w:lineRule="auto"/>
        <w:rPr>
          <w:rFonts w:ascii="Arial" w:hAnsi="Arial" w:cs="Arial"/>
          <w:color w:val="auto"/>
          <w:sz w:val="20"/>
          <w:szCs w:val="20"/>
        </w:rPr>
      </w:pPr>
      <w:r>
        <w:rPr>
          <w:rFonts w:ascii="Arial" w:hAnsi="Arial" w:cs="Arial"/>
          <w:color w:val="auto"/>
          <w:sz w:val="20"/>
          <w:szCs w:val="20"/>
        </w:rPr>
        <w:t>F</w:t>
      </w:r>
      <w:r w:rsidR="00967D4B" w:rsidRPr="0039196F">
        <w:rPr>
          <w:rFonts w:ascii="Arial" w:hAnsi="Arial" w:cs="Arial"/>
          <w:color w:val="auto"/>
          <w:sz w:val="20"/>
          <w:szCs w:val="20"/>
        </w:rPr>
        <w:t>or Comprehensive Plus a maximum of 3 portfolio</w:t>
      </w:r>
      <w:r w:rsidR="00EA5640" w:rsidRPr="0039196F">
        <w:rPr>
          <w:rFonts w:ascii="Arial" w:hAnsi="Arial" w:cs="Arial"/>
          <w:color w:val="auto"/>
          <w:sz w:val="20"/>
          <w:szCs w:val="20"/>
        </w:rPr>
        <w:t>s per arrangement can be added to the Sanlam Umbrella Fund platform.</w:t>
      </w:r>
    </w:p>
    <w:p w:rsidR="0039196F" w:rsidRDefault="0039196F" w:rsidP="0039196F">
      <w:pPr>
        <w:pStyle w:val="ListParagraph"/>
        <w:spacing w:after="306" w:line="240" w:lineRule="auto"/>
        <w:ind w:left="1430" w:firstLine="0"/>
        <w:rPr>
          <w:rFonts w:ascii="Arial" w:hAnsi="Arial" w:cs="Arial"/>
          <w:color w:val="auto"/>
          <w:sz w:val="20"/>
          <w:szCs w:val="20"/>
        </w:rPr>
      </w:pPr>
    </w:p>
    <w:p w:rsidR="0039196F" w:rsidRDefault="0039196F" w:rsidP="0039196F">
      <w:pPr>
        <w:pStyle w:val="ListParagraph"/>
        <w:numPr>
          <w:ilvl w:val="0"/>
          <w:numId w:val="2"/>
        </w:numPr>
        <w:spacing w:after="306" w:line="240" w:lineRule="auto"/>
        <w:rPr>
          <w:rFonts w:ascii="Arial" w:hAnsi="Arial" w:cs="Arial"/>
          <w:color w:val="auto"/>
          <w:sz w:val="20"/>
          <w:szCs w:val="20"/>
        </w:rPr>
      </w:pPr>
      <w:r>
        <w:rPr>
          <w:rFonts w:ascii="Arial" w:hAnsi="Arial" w:cs="Arial"/>
          <w:color w:val="auto"/>
          <w:sz w:val="20"/>
          <w:szCs w:val="20"/>
        </w:rPr>
        <w:t>The following updates will apply for Investment Exceptions:</w:t>
      </w:r>
    </w:p>
    <w:p w:rsidR="0039196F" w:rsidRPr="0039196F" w:rsidRDefault="0039196F" w:rsidP="0039196F">
      <w:pPr>
        <w:pStyle w:val="ListParagraph"/>
        <w:numPr>
          <w:ilvl w:val="1"/>
          <w:numId w:val="2"/>
        </w:numPr>
        <w:spacing w:after="306" w:line="240" w:lineRule="auto"/>
        <w:rPr>
          <w:rFonts w:ascii="Arial" w:hAnsi="Arial" w:cs="Arial"/>
          <w:color w:val="auto"/>
          <w:sz w:val="20"/>
          <w:szCs w:val="20"/>
        </w:rPr>
      </w:pPr>
      <w:r w:rsidRPr="0039196F">
        <w:rPr>
          <w:rFonts w:ascii="Arial" w:hAnsi="Arial" w:cs="Arial"/>
          <w:color w:val="auto"/>
          <w:sz w:val="20"/>
          <w:szCs w:val="20"/>
        </w:rPr>
        <w:t>Asset based administration fees per annum excluding VAT</w:t>
      </w:r>
      <w:r>
        <w:rPr>
          <w:rFonts w:ascii="Arial" w:hAnsi="Arial" w:cs="Arial"/>
          <w:color w:val="auto"/>
          <w:sz w:val="20"/>
          <w:szCs w:val="20"/>
        </w:rPr>
        <w:t xml:space="preserve"> </w:t>
      </w:r>
      <w:r w:rsidRPr="0039196F">
        <w:rPr>
          <w:rFonts w:ascii="Arial" w:hAnsi="Arial" w:cs="Arial"/>
          <w:color w:val="auto"/>
          <w:sz w:val="20"/>
          <w:szCs w:val="20"/>
        </w:rPr>
        <w:t>determined at portfolio level:</w:t>
      </w:r>
    </w:p>
    <w:p w:rsidR="0039196F" w:rsidRPr="0039196F" w:rsidRDefault="0039196F" w:rsidP="0039196F">
      <w:pPr>
        <w:pStyle w:val="ListParagraph"/>
        <w:numPr>
          <w:ilvl w:val="2"/>
          <w:numId w:val="2"/>
        </w:numPr>
        <w:spacing w:after="306" w:line="240" w:lineRule="auto"/>
        <w:rPr>
          <w:rFonts w:ascii="Arial" w:hAnsi="Arial" w:cs="Arial"/>
          <w:color w:val="auto"/>
          <w:sz w:val="20"/>
          <w:szCs w:val="20"/>
        </w:rPr>
      </w:pPr>
      <w:r w:rsidRPr="0039196F">
        <w:rPr>
          <w:rFonts w:ascii="Arial" w:hAnsi="Arial" w:cs="Arial"/>
          <w:color w:val="auto"/>
          <w:sz w:val="20"/>
          <w:szCs w:val="20"/>
        </w:rPr>
        <w:t>0.15% if R0m - R250m</w:t>
      </w:r>
    </w:p>
    <w:p w:rsidR="0039196F" w:rsidRPr="0039196F" w:rsidRDefault="0039196F" w:rsidP="0039196F">
      <w:pPr>
        <w:pStyle w:val="ListParagraph"/>
        <w:numPr>
          <w:ilvl w:val="2"/>
          <w:numId w:val="2"/>
        </w:numPr>
        <w:spacing w:after="306" w:line="240" w:lineRule="auto"/>
        <w:rPr>
          <w:rFonts w:ascii="Arial" w:hAnsi="Arial" w:cs="Arial"/>
          <w:color w:val="auto"/>
          <w:sz w:val="20"/>
          <w:szCs w:val="20"/>
        </w:rPr>
      </w:pPr>
      <w:r w:rsidRPr="0039196F">
        <w:rPr>
          <w:rFonts w:ascii="Arial" w:hAnsi="Arial" w:cs="Arial"/>
          <w:color w:val="auto"/>
          <w:sz w:val="20"/>
          <w:szCs w:val="20"/>
        </w:rPr>
        <w:t>0.10% if R250m - R500m</w:t>
      </w:r>
    </w:p>
    <w:p w:rsidR="0039196F" w:rsidRPr="0039196F" w:rsidRDefault="0039196F" w:rsidP="0039196F">
      <w:pPr>
        <w:pStyle w:val="ListParagraph"/>
        <w:numPr>
          <w:ilvl w:val="2"/>
          <w:numId w:val="2"/>
        </w:numPr>
        <w:spacing w:after="306" w:line="240" w:lineRule="auto"/>
        <w:rPr>
          <w:rFonts w:ascii="Arial" w:hAnsi="Arial" w:cs="Arial"/>
          <w:color w:val="auto"/>
          <w:sz w:val="20"/>
          <w:szCs w:val="20"/>
        </w:rPr>
      </w:pPr>
      <w:r w:rsidRPr="0039196F">
        <w:rPr>
          <w:rFonts w:ascii="Arial" w:hAnsi="Arial" w:cs="Arial"/>
          <w:color w:val="auto"/>
          <w:sz w:val="20"/>
          <w:szCs w:val="20"/>
        </w:rPr>
        <w:t>0.05% if R500m – R1.5bn</w:t>
      </w:r>
    </w:p>
    <w:p w:rsidR="0039196F" w:rsidRPr="0039196F" w:rsidRDefault="0039196F" w:rsidP="0039196F">
      <w:pPr>
        <w:pStyle w:val="ListParagraph"/>
        <w:numPr>
          <w:ilvl w:val="2"/>
          <w:numId w:val="2"/>
        </w:numPr>
        <w:spacing w:after="306" w:line="240" w:lineRule="auto"/>
        <w:rPr>
          <w:rFonts w:ascii="Arial" w:hAnsi="Arial" w:cs="Arial"/>
          <w:color w:val="auto"/>
          <w:sz w:val="20"/>
          <w:szCs w:val="20"/>
        </w:rPr>
      </w:pPr>
      <w:r w:rsidRPr="0039196F">
        <w:rPr>
          <w:rFonts w:ascii="Arial" w:hAnsi="Arial" w:cs="Arial"/>
          <w:color w:val="auto"/>
          <w:sz w:val="20"/>
          <w:szCs w:val="20"/>
        </w:rPr>
        <w:t>0.025% if over R1.5bn</w:t>
      </w:r>
    </w:p>
    <w:p w:rsidR="0039196F" w:rsidRPr="0039196F" w:rsidRDefault="0039196F" w:rsidP="0039196F">
      <w:pPr>
        <w:spacing w:after="163" w:line="240" w:lineRule="auto"/>
        <w:ind w:left="9" w:right="-15"/>
        <w:rPr>
          <w:b/>
          <w:color w:val="0075C8"/>
          <w:sz w:val="28"/>
          <w:u w:val="single"/>
        </w:rPr>
      </w:pPr>
      <w:r w:rsidRPr="0039196F">
        <w:rPr>
          <w:b/>
          <w:color w:val="0075C8"/>
          <w:sz w:val="28"/>
          <w:u w:val="single"/>
        </w:rPr>
        <w:t>The following changes have been made to chapters relating to Communication</w:t>
      </w:r>
    </w:p>
    <w:p w:rsidR="00D049CA" w:rsidRDefault="00D049CA" w:rsidP="008D655F">
      <w:pPr>
        <w:spacing w:after="306" w:line="240" w:lineRule="auto"/>
        <w:ind w:left="0"/>
        <w:rPr>
          <w:rFonts w:ascii="Arial" w:hAnsi="Arial" w:cs="Arial"/>
          <w:color w:val="auto"/>
          <w:sz w:val="20"/>
          <w:szCs w:val="20"/>
        </w:rPr>
      </w:pPr>
      <w:r>
        <w:rPr>
          <w:rFonts w:ascii="Arial" w:hAnsi="Arial" w:cs="Arial"/>
          <w:color w:val="auto"/>
          <w:sz w:val="20"/>
          <w:szCs w:val="20"/>
        </w:rPr>
        <w:t>Participating Employer:</w:t>
      </w:r>
    </w:p>
    <w:p w:rsidR="0039196F" w:rsidRPr="00D049CA" w:rsidRDefault="008D655F" w:rsidP="00D049CA">
      <w:pPr>
        <w:pStyle w:val="ListParagraph"/>
        <w:numPr>
          <w:ilvl w:val="0"/>
          <w:numId w:val="13"/>
        </w:numPr>
        <w:spacing w:after="306" w:line="240" w:lineRule="auto"/>
        <w:rPr>
          <w:rFonts w:ascii="Arial" w:hAnsi="Arial" w:cs="Arial"/>
          <w:color w:val="auto"/>
          <w:sz w:val="20"/>
          <w:szCs w:val="20"/>
        </w:rPr>
      </w:pPr>
      <w:r w:rsidRPr="00D049CA">
        <w:rPr>
          <w:rFonts w:ascii="Arial" w:hAnsi="Arial" w:cs="Arial"/>
          <w:color w:val="auto"/>
          <w:sz w:val="20"/>
          <w:szCs w:val="20"/>
        </w:rPr>
        <w:t>In terms of the Policyholder Protection Rules (Long-Term Insurance Act), 2017, it is required that policyholders, including members, of group schemes to be provided with the insured benefits policy. Participating Employers are required to make the policy available to members and retain proof thereof. Sanlam may request proof of such communication, from time to time, for the purpose of monitoring compliance with this legislation.</w:t>
      </w:r>
    </w:p>
    <w:p w:rsidR="008D655F" w:rsidRDefault="008D655F" w:rsidP="008D655F">
      <w:pPr>
        <w:spacing w:after="163" w:line="240" w:lineRule="auto"/>
        <w:ind w:left="9" w:right="-15"/>
        <w:rPr>
          <w:rFonts w:ascii="Arial" w:hAnsi="Arial" w:cs="Arial"/>
          <w:color w:val="auto"/>
          <w:sz w:val="20"/>
          <w:szCs w:val="20"/>
        </w:rPr>
      </w:pPr>
      <w:r w:rsidRPr="008D655F">
        <w:rPr>
          <w:b/>
          <w:color w:val="0075C8"/>
          <w:sz w:val="28"/>
          <w:u w:val="single"/>
        </w:rPr>
        <w:t>The following changes have been made to chapters relating to Roles of the Various Parties</w:t>
      </w:r>
    </w:p>
    <w:p w:rsidR="008D655F" w:rsidRDefault="000806E4" w:rsidP="008D655F">
      <w:pPr>
        <w:spacing w:after="306" w:line="240" w:lineRule="auto"/>
        <w:ind w:left="0"/>
        <w:rPr>
          <w:rFonts w:ascii="Arial" w:hAnsi="Arial" w:cs="Arial"/>
          <w:color w:val="auto"/>
          <w:sz w:val="20"/>
          <w:szCs w:val="20"/>
        </w:rPr>
      </w:pPr>
      <w:r>
        <w:rPr>
          <w:rFonts w:ascii="Arial" w:hAnsi="Arial" w:cs="Arial"/>
          <w:color w:val="auto"/>
          <w:sz w:val="20"/>
          <w:szCs w:val="20"/>
        </w:rPr>
        <w:t>The r</w:t>
      </w:r>
      <w:r w:rsidR="008D655F">
        <w:rPr>
          <w:rFonts w:ascii="Arial" w:hAnsi="Arial" w:cs="Arial"/>
          <w:color w:val="auto"/>
          <w:sz w:val="20"/>
          <w:szCs w:val="20"/>
        </w:rPr>
        <w:t xml:space="preserve">ole of the Contracted Benefit Consultant now includes: </w:t>
      </w:r>
    </w:p>
    <w:p w:rsidR="008D655F" w:rsidRPr="008D655F" w:rsidRDefault="008D655F" w:rsidP="008D655F">
      <w:pPr>
        <w:pStyle w:val="ListParagraph"/>
        <w:numPr>
          <w:ilvl w:val="0"/>
          <w:numId w:val="11"/>
        </w:numPr>
        <w:spacing w:after="306" w:line="240" w:lineRule="auto"/>
        <w:rPr>
          <w:rFonts w:ascii="Arial" w:hAnsi="Arial" w:cs="Arial"/>
          <w:color w:val="auto"/>
          <w:sz w:val="20"/>
          <w:szCs w:val="20"/>
        </w:rPr>
      </w:pPr>
      <w:r w:rsidRPr="008D655F">
        <w:rPr>
          <w:rFonts w:ascii="Arial" w:hAnsi="Arial" w:cs="Arial"/>
          <w:color w:val="auto"/>
          <w:sz w:val="20"/>
          <w:szCs w:val="20"/>
        </w:rPr>
        <w:t>To keep abreast of all official communication issued by the Fund, including all Fund Updates as set out in the monthly Consultant Toolkit, and to timeously convey all such information, as appropriate, to the Joint Forum, the participating employer and the members as part of the ongoing advice process.</w:t>
      </w:r>
    </w:p>
    <w:p w:rsidR="008D655F" w:rsidRDefault="008D655F" w:rsidP="008D655F">
      <w:pPr>
        <w:pStyle w:val="ListParagraph"/>
        <w:numPr>
          <w:ilvl w:val="0"/>
          <w:numId w:val="11"/>
        </w:numPr>
        <w:spacing w:after="306" w:line="240" w:lineRule="auto"/>
        <w:rPr>
          <w:rFonts w:ascii="Arial" w:hAnsi="Arial" w:cs="Arial"/>
          <w:color w:val="auto"/>
          <w:sz w:val="20"/>
          <w:szCs w:val="20"/>
        </w:rPr>
      </w:pPr>
      <w:r w:rsidRPr="008D655F">
        <w:rPr>
          <w:rFonts w:ascii="Arial" w:hAnsi="Arial" w:cs="Arial"/>
          <w:color w:val="auto"/>
          <w:sz w:val="20"/>
          <w:szCs w:val="20"/>
        </w:rPr>
        <w:t>To assist the participating employer and Joint Forum as regards any desired changes to the Sub-fund’s benefit design, including advice on the implications thereof, assistance with the necessary processes to implement any such changes, and assistance with any necessary member communication pertaining to such changes.</w:t>
      </w:r>
      <w:bookmarkStart w:id="0" w:name="_GoBack"/>
      <w:bookmarkEnd w:id="0"/>
    </w:p>
    <w:p w:rsidR="008D655F" w:rsidRDefault="008D655F" w:rsidP="008D655F">
      <w:pPr>
        <w:spacing w:after="163" w:line="240" w:lineRule="auto"/>
        <w:ind w:left="9" w:right="-15"/>
        <w:rPr>
          <w:b/>
          <w:color w:val="0075C8"/>
          <w:sz w:val="28"/>
          <w:u w:val="single"/>
        </w:rPr>
      </w:pPr>
      <w:r w:rsidRPr="008D655F">
        <w:rPr>
          <w:b/>
          <w:color w:val="0075C8"/>
          <w:sz w:val="28"/>
          <w:u w:val="single"/>
        </w:rPr>
        <w:t>The following changes have been made to chapters relating to New Business Terms and Conditions</w:t>
      </w:r>
    </w:p>
    <w:p w:rsidR="008D655F" w:rsidRDefault="008D655F" w:rsidP="008D655F">
      <w:pPr>
        <w:spacing w:after="306" w:line="240" w:lineRule="auto"/>
        <w:ind w:left="0"/>
        <w:rPr>
          <w:rFonts w:ascii="Arial" w:hAnsi="Arial" w:cs="Arial"/>
          <w:color w:val="auto"/>
          <w:sz w:val="20"/>
          <w:szCs w:val="20"/>
        </w:rPr>
      </w:pPr>
      <w:r w:rsidRPr="008D655F">
        <w:rPr>
          <w:rFonts w:ascii="Arial" w:hAnsi="Arial" w:cs="Arial"/>
          <w:color w:val="auto"/>
          <w:sz w:val="20"/>
          <w:szCs w:val="20"/>
        </w:rPr>
        <w:t>Contributions</w:t>
      </w:r>
      <w:r>
        <w:rPr>
          <w:rFonts w:ascii="Arial" w:hAnsi="Arial" w:cs="Arial"/>
          <w:color w:val="auto"/>
          <w:sz w:val="20"/>
          <w:szCs w:val="20"/>
        </w:rPr>
        <w:t xml:space="preserve">: </w:t>
      </w:r>
    </w:p>
    <w:p w:rsidR="008D655F" w:rsidRPr="008D655F" w:rsidRDefault="008D655F" w:rsidP="008D655F">
      <w:pPr>
        <w:pStyle w:val="ListParagraph"/>
        <w:numPr>
          <w:ilvl w:val="0"/>
          <w:numId w:val="12"/>
        </w:numPr>
        <w:spacing w:after="306" w:line="240" w:lineRule="auto"/>
        <w:rPr>
          <w:rFonts w:ascii="Arial" w:hAnsi="Arial" w:cs="Arial"/>
          <w:color w:val="auto"/>
          <w:sz w:val="20"/>
          <w:szCs w:val="20"/>
        </w:rPr>
      </w:pPr>
      <w:r w:rsidRPr="008D655F">
        <w:rPr>
          <w:rFonts w:ascii="Arial" w:hAnsi="Arial" w:cs="Arial"/>
          <w:color w:val="auto"/>
          <w:sz w:val="20"/>
          <w:szCs w:val="20"/>
        </w:rPr>
        <w:t>In the case of Participating Employers in financial distress, e.g. as a result of a national state of disaster, employers are urged to contact their Client Relations Manager who will advise them on the available solutions offered by the Fund.</w:t>
      </w:r>
    </w:p>
    <w:p w:rsidR="00315959" w:rsidRDefault="00315959" w:rsidP="00315959">
      <w:pPr>
        <w:spacing w:after="163" w:line="240" w:lineRule="auto"/>
        <w:ind w:left="9" w:right="-15"/>
        <w:rPr>
          <w:b/>
          <w:color w:val="0075C8"/>
          <w:sz w:val="28"/>
          <w:u w:val="single"/>
        </w:rPr>
      </w:pPr>
      <w:r>
        <w:rPr>
          <w:b/>
          <w:color w:val="0075C8"/>
          <w:sz w:val="28"/>
          <w:u w:val="single"/>
        </w:rPr>
        <w:t>The following changes have been made to chapters relating to General Fund information</w:t>
      </w:r>
    </w:p>
    <w:p w:rsidR="00315959" w:rsidRPr="00D049CA" w:rsidRDefault="00315959" w:rsidP="00D049CA">
      <w:pPr>
        <w:spacing w:after="306" w:line="240" w:lineRule="auto"/>
        <w:ind w:left="0"/>
        <w:rPr>
          <w:rFonts w:ascii="Arial" w:hAnsi="Arial" w:cs="Arial"/>
          <w:color w:val="auto"/>
          <w:sz w:val="20"/>
          <w:szCs w:val="20"/>
        </w:rPr>
      </w:pPr>
      <w:r w:rsidRPr="00D049CA">
        <w:rPr>
          <w:rFonts w:ascii="Arial" w:hAnsi="Arial" w:cs="Arial"/>
          <w:color w:val="auto"/>
          <w:sz w:val="20"/>
          <w:szCs w:val="20"/>
        </w:rPr>
        <w:t>With effect from 1 March 2020 the Trustees of the Sanlam Umbrella Fund are:</w:t>
      </w:r>
    </w:p>
    <w:p w:rsidR="00315959" w:rsidRPr="00D049CA" w:rsidRDefault="00315959" w:rsidP="00315959">
      <w:pPr>
        <w:ind w:left="0" w:firstLine="0"/>
        <w:rPr>
          <w:rFonts w:ascii="Arial" w:hAnsi="Arial" w:cs="Arial"/>
          <w:b/>
          <w:bCs/>
          <w:sz w:val="20"/>
          <w:szCs w:val="20"/>
          <w:lang w:val="en-US"/>
        </w:rPr>
      </w:pPr>
      <w:r w:rsidRPr="00D049CA">
        <w:rPr>
          <w:rFonts w:ascii="Arial" w:hAnsi="Arial" w:cs="Arial"/>
          <w:b/>
          <w:bCs/>
          <w:sz w:val="20"/>
          <w:szCs w:val="20"/>
          <w:lang w:val="en-US"/>
        </w:rPr>
        <w:t xml:space="preserve">Sponsor appointed </w:t>
      </w:r>
    </w:p>
    <w:p w:rsidR="00315959" w:rsidRPr="00D049CA" w:rsidRDefault="00315959" w:rsidP="00315959">
      <w:pPr>
        <w:pStyle w:val="ListParagraph"/>
        <w:numPr>
          <w:ilvl w:val="0"/>
          <w:numId w:val="5"/>
        </w:numPr>
        <w:spacing w:after="0" w:line="240" w:lineRule="auto"/>
        <w:contextualSpacing w:val="0"/>
        <w:rPr>
          <w:rFonts w:ascii="Arial" w:hAnsi="Arial" w:cs="Arial"/>
          <w:sz w:val="20"/>
          <w:szCs w:val="20"/>
          <w:lang w:val="en-US"/>
        </w:rPr>
      </w:pPr>
      <w:r w:rsidRPr="00D049CA">
        <w:rPr>
          <w:rFonts w:ascii="Arial" w:hAnsi="Arial" w:cs="Arial"/>
          <w:sz w:val="20"/>
          <w:szCs w:val="20"/>
          <w:lang w:val="en-US"/>
        </w:rPr>
        <w:t xml:space="preserve">David Gluckman ( chairman) </w:t>
      </w:r>
    </w:p>
    <w:p w:rsidR="00315959" w:rsidRPr="00D049CA" w:rsidRDefault="00315959" w:rsidP="00315959">
      <w:pPr>
        <w:pStyle w:val="ListParagraph"/>
        <w:numPr>
          <w:ilvl w:val="0"/>
          <w:numId w:val="5"/>
        </w:numPr>
        <w:spacing w:after="0" w:line="240" w:lineRule="auto"/>
        <w:contextualSpacing w:val="0"/>
        <w:rPr>
          <w:rFonts w:ascii="Arial" w:hAnsi="Arial" w:cs="Arial"/>
          <w:sz w:val="20"/>
          <w:szCs w:val="20"/>
          <w:lang w:val="en-US"/>
        </w:rPr>
      </w:pPr>
      <w:r w:rsidRPr="00D049CA">
        <w:rPr>
          <w:rFonts w:ascii="Arial" w:hAnsi="Arial" w:cs="Arial"/>
          <w:sz w:val="20"/>
          <w:szCs w:val="20"/>
          <w:lang w:val="en-US"/>
        </w:rPr>
        <w:t>Marius Jonas</w:t>
      </w:r>
    </w:p>
    <w:p w:rsidR="00315959" w:rsidRPr="00D049CA" w:rsidRDefault="00315959" w:rsidP="00315959">
      <w:pPr>
        <w:pStyle w:val="ListParagraph"/>
        <w:numPr>
          <w:ilvl w:val="0"/>
          <w:numId w:val="5"/>
        </w:numPr>
        <w:spacing w:after="0" w:line="240" w:lineRule="auto"/>
        <w:contextualSpacing w:val="0"/>
        <w:rPr>
          <w:rFonts w:ascii="Arial" w:hAnsi="Arial" w:cs="Arial"/>
          <w:sz w:val="20"/>
          <w:szCs w:val="20"/>
          <w:lang w:val="en-US"/>
        </w:rPr>
      </w:pPr>
      <w:proofErr w:type="spellStart"/>
      <w:r w:rsidRPr="00D049CA">
        <w:rPr>
          <w:rFonts w:ascii="Arial" w:hAnsi="Arial" w:cs="Arial"/>
          <w:sz w:val="20"/>
          <w:szCs w:val="20"/>
          <w:lang w:val="en-US"/>
        </w:rPr>
        <w:t>Mkuseli</w:t>
      </w:r>
      <w:proofErr w:type="spellEnd"/>
      <w:r w:rsidRPr="00D049CA">
        <w:rPr>
          <w:rFonts w:ascii="Arial" w:hAnsi="Arial" w:cs="Arial"/>
          <w:sz w:val="20"/>
          <w:szCs w:val="20"/>
          <w:lang w:val="en-US"/>
        </w:rPr>
        <w:t xml:space="preserve"> </w:t>
      </w:r>
      <w:proofErr w:type="spellStart"/>
      <w:r w:rsidRPr="00D049CA">
        <w:rPr>
          <w:rFonts w:ascii="Arial" w:hAnsi="Arial" w:cs="Arial"/>
          <w:sz w:val="20"/>
          <w:szCs w:val="20"/>
          <w:lang w:val="en-US"/>
        </w:rPr>
        <w:t>Mbomvu</w:t>
      </w:r>
      <w:proofErr w:type="spellEnd"/>
      <w:r w:rsidRPr="00D049CA">
        <w:rPr>
          <w:rFonts w:ascii="Arial" w:hAnsi="Arial" w:cs="Arial"/>
          <w:sz w:val="20"/>
          <w:szCs w:val="20"/>
          <w:lang w:val="en-US"/>
        </w:rPr>
        <w:t xml:space="preserve"> </w:t>
      </w:r>
    </w:p>
    <w:p w:rsidR="00315959" w:rsidRPr="00D049CA" w:rsidRDefault="00315959" w:rsidP="00315959">
      <w:pPr>
        <w:ind w:left="0" w:firstLine="0"/>
        <w:rPr>
          <w:rFonts w:ascii="Arial" w:hAnsi="Arial" w:cs="Arial"/>
          <w:sz w:val="20"/>
          <w:szCs w:val="20"/>
          <w:lang w:val="en-US"/>
        </w:rPr>
      </w:pPr>
    </w:p>
    <w:p w:rsidR="00315959" w:rsidRPr="00D049CA" w:rsidRDefault="00315959" w:rsidP="00315959">
      <w:pPr>
        <w:ind w:left="0" w:firstLine="0"/>
        <w:rPr>
          <w:rFonts w:ascii="Arial" w:hAnsi="Arial" w:cs="Arial"/>
          <w:b/>
          <w:bCs/>
          <w:sz w:val="20"/>
          <w:szCs w:val="20"/>
          <w:lang w:val="en-US"/>
        </w:rPr>
      </w:pPr>
      <w:r w:rsidRPr="00D049CA">
        <w:rPr>
          <w:rFonts w:ascii="Arial" w:hAnsi="Arial" w:cs="Arial"/>
          <w:b/>
          <w:bCs/>
          <w:sz w:val="20"/>
          <w:szCs w:val="20"/>
          <w:lang w:val="en-US"/>
        </w:rPr>
        <w:t xml:space="preserve">Independent member elected </w:t>
      </w:r>
    </w:p>
    <w:p w:rsidR="00315959" w:rsidRPr="00D049CA" w:rsidRDefault="00315959" w:rsidP="00315959">
      <w:pPr>
        <w:pStyle w:val="ListParagraph"/>
        <w:numPr>
          <w:ilvl w:val="0"/>
          <w:numId w:val="6"/>
        </w:numPr>
        <w:spacing w:after="0" w:line="240" w:lineRule="auto"/>
        <w:contextualSpacing w:val="0"/>
        <w:rPr>
          <w:rFonts w:ascii="Arial" w:hAnsi="Arial" w:cs="Arial"/>
          <w:sz w:val="20"/>
          <w:szCs w:val="20"/>
          <w:lang w:val="en-US"/>
        </w:rPr>
      </w:pPr>
      <w:proofErr w:type="spellStart"/>
      <w:r w:rsidRPr="00D049CA">
        <w:rPr>
          <w:rFonts w:ascii="Arial" w:hAnsi="Arial" w:cs="Arial"/>
          <w:sz w:val="20"/>
          <w:szCs w:val="20"/>
          <w:lang w:val="en-US"/>
        </w:rPr>
        <w:t>Joelene</w:t>
      </w:r>
      <w:proofErr w:type="spellEnd"/>
      <w:r w:rsidRPr="00D049CA">
        <w:rPr>
          <w:rFonts w:ascii="Arial" w:hAnsi="Arial" w:cs="Arial"/>
          <w:sz w:val="20"/>
          <w:szCs w:val="20"/>
          <w:lang w:val="en-US"/>
        </w:rPr>
        <w:t xml:space="preserve"> </w:t>
      </w:r>
      <w:proofErr w:type="spellStart"/>
      <w:r w:rsidRPr="00D049CA">
        <w:rPr>
          <w:rFonts w:ascii="Arial" w:hAnsi="Arial" w:cs="Arial"/>
          <w:sz w:val="20"/>
          <w:szCs w:val="20"/>
          <w:lang w:val="en-US"/>
        </w:rPr>
        <w:t>Moodley</w:t>
      </w:r>
      <w:proofErr w:type="spellEnd"/>
    </w:p>
    <w:p w:rsidR="00315959" w:rsidRPr="00D049CA" w:rsidRDefault="00315959" w:rsidP="00315959">
      <w:pPr>
        <w:pStyle w:val="ListParagraph"/>
        <w:numPr>
          <w:ilvl w:val="0"/>
          <w:numId w:val="6"/>
        </w:numPr>
        <w:spacing w:after="0" w:line="240" w:lineRule="auto"/>
        <w:contextualSpacing w:val="0"/>
        <w:rPr>
          <w:rFonts w:ascii="Arial" w:hAnsi="Arial" w:cs="Arial"/>
          <w:sz w:val="20"/>
          <w:szCs w:val="20"/>
          <w:lang w:val="en-US"/>
        </w:rPr>
      </w:pPr>
      <w:r w:rsidRPr="00D049CA">
        <w:rPr>
          <w:rFonts w:ascii="Arial" w:hAnsi="Arial" w:cs="Arial"/>
          <w:sz w:val="20"/>
          <w:szCs w:val="20"/>
          <w:lang w:val="en-US"/>
        </w:rPr>
        <w:t xml:space="preserve">Jolly </w:t>
      </w:r>
      <w:proofErr w:type="spellStart"/>
      <w:r w:rsidRPr="00D049CA">
        <w:rPr>
          <w:rFonts w:ascii="Arial" w:hAnsi="Arial" w:cs="Arial"/>
          <w:sz w:val="20"/>
          <w:szCs w:val="20"/>
          <w:lang w:val="en-US"/>
        </w:rPr>
        <w:t>Mokorosi</w:t>
      </w:r>
      <w:proofErr w:type="spellEnd"/>
    </w:p>
    <w:p w:rsidR="00967D4B" w:rsidRPr="00D049CA" w:rsidRDefault="00315959" w:rsidP="00315959">
      <w:pPr>
        <w:pStyle w:val="ListParagraph"/>
        <w:numPr>
          <w:ilvl w:val="0"/>
          <w:numId w:val="6"/>
        </w:numPr>
        <w:spacing w:after="0" w:line="240" w:lineRule="auto"/>
        <w:contextualSpacing w:val="0"/>
        <w:rPr>
          <w:rFonts w:ascii="Arial" w:hAnsi="Arial" w:cs="Arial"/>
          <w:sz w:val="20"/>
          <w:szCs w:val="20"/>
          <w:lang w:val="en-US"/>
        </w:rPr>
      </w:pPr>
      <w:r w:rsidRPr="00D049CA">
        <w:rPr>
          <w:rFonts w:ascii="Arial" w:hAnsi="Arial" w:cs="Arial"/>
          <w:sz w:val="20"/>
          <w:szCs w:val="20"/>
          <w:lang w:val="en-US"/>
        </w:rPr>
        <w:t xml:space="preserve">Cheryl </w:t>
      </w:r>
      <w:proofErr w:type="spellStart"/>
      <w:r w:rsidRPr="00D049CA">
        <w:rPr>
          <w:rFonts w:ascii="Arial" w:hAnsi="Arial" w:cs="Arial"/>
          <w:sz w:val="20"/>
          <w:szCs w:val="20"/>
          <w:lang w:val="en-US"/>
        </w:rPr>
        <w:t>Mestern</w:t>
      </w:r>
      <w:proofErr w:type="spellEnd"/>
    </w:p>
    <w:sectPr w:rsidR="00967D4B" w:rsidRPr="00D049CA" w:rsidSect="00D3155F">
      <w:headerReference w:type="first" r:id="rId8"/>
      <w:pgSz w:w="11906" w:h="16838" w:code="9"/>
      <w:pgMar w:top="1134" w:right="1304" w:bottom="1843" w:left="1304" w:header="426" w:footer="1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83" w:rsidRDefault="000C5083" w:rsidP="00D3155F">
      <w:pPr>
        <w:spacing w:after="0" w:line="240" w:lineRule="auto"/>
      </w:pPr>
      <w:r>
        <w:separator/>
      </w:r>
    </w:p>
  </w:endnote>
  <w:endnote w:type="continuationSeparator" w:id="0">
    <w:p w:rsidR="000C5083" w:rsidRDefault="000C5083" w:rsidP="00D3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83" w:rsidRDefault="000C5083" w:rsidP="00D3155F">
      <w:pPr>
        <w:spacing w:after="0" w:line="240" w:lineRule="auto"/>
      </w:pPr>
      <w:r>
        <w:separator/>
      </w:r>
    </w:p>
  </w:footnote>
  <w:footnote w:type="continuationSeparator" w:id="0">
    <w:p w:rsidR="000C5083" w:rsidRDefault="000C5083" w:rsidP="00D31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5F" w:rsidRDefault="00D3155F" w:rsidP="00D3155F">
    <w:pPr>
      <w:pStyle w:val="Header"/>
      <w:jc w:val="right"/>
    </w:pPr>
    <w:r>
      <w:rPr>
        <w:noProof/>
      </w:rPr>
      <w:drawing>
        <wp:inline distT="0" distB="0" distL="0" distR="0" wp14:anchorId="02899F9D" wp14:editId="74BCF112">
          <wp:extent cx="2289810"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981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35B"/>
    <w:multiLevelType w:val="hybridMultilevel"/>
    <w:tmpl w:val="79D0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62976"/>
    <w:multiLevelType w:val="hybridMultilevel"/>
    <w:tmpl w:val="7F986E9C"/>
    <w:lvl w:ilvl="0" w:tplc="1C090001">
      <w:start w:val="1"/>
      <w:numFmt w:val="bullet"/>
      <w:lvlText w:val=""/>
      <w:lvlJc w:val="left"/>
      <w:pPr>
        <w:ind w:left="710" w:hanging="360"/>
      </w:pPr>
      <w:rPr>
        <w:rFonts w:ascii="Symbol" w:hAnsi="Symbol" w:hint="default"/>
      </w:rPr>
    </w:lvl>
    <w:lvl w:ilvl="1" w:tplc="1C090003" w:tentative="1">
      <w:start w:val="1"/>
      <w:numFmt w:val="bullet"/>
      <w:lvlText w:val="o"/>
      <w:lvlJc w:val="left"/>
      <w:pPr>
        <w:ind w:left="1430" w:hanging="360"/>
      </w:pPr>
      <w:rPr>
        <w:rFonts w:ascii="Courier New" w:hAnsi="Courier New" w:cs="Courier New" w:hint="default"/>
      </w:rPr>
    </w:lvl>
    <w:lvl w:ilvl="2" w:tplc="1C090005" w:tentative="1">
      <w:start w:val="1"/>
      <w:numFmt w:val="bullet"/>
      <w:lvlText w:val=""/>
      <w:lvlJc w:val="left"/>
      <w:pPr>
        <w:ind w:left="2150" w:hanging="360"/>
      </w:pPr>
      <w:rPr>
        <w:rFonts w:ascii="Wingdings" w:hAnsi="Wingdings" w:hint="default"/>
      </w:rPr>
    </w:lvl>
    <w:lvl w:ilvl="3" w:tplc="1C090001" w:tentative="1">
      <w:start w:val="1"/>
      <w:numFmt w:val="bullet"/>
      <w:lvlText w:val=""/>
      <w:lvlJc w:val="left"/>
      <w:pPr>
        <w:ind w:left="2870" w:hanging="360"/>
      </w:pPr>
      <w:rPr>
        <w:rFonts w:ascii="Symbol" w:hAnsi="Symbol" w:hint="default"/>
      </w:rPr>
    </w:lvl>
    <w:lvl w:ilvl="4" w:tplc="1C090003" w:tentative="1">
      <w:start w:val="1"/>
      <w:numFmt w:val="bullet"/>
      <w:lvlText w:val="o"/>
      <w:lvlJc w:val="left"/>
      <w:pPr>
        <w:ind w:left="3590" w:hanging="360"/>
      </w:pPr>
      <w:rPr>
        <w:rFonts w:ascii="Courier New" w:hAnsi="Courier New" w:cs="Courier New" w:hint="default"/>
      </w:rPr>
    </w:lvl>
    <w:lvl w:ilvl="5" w:tplc="1C090005" w:tentative="1">
      <w:start w:val="1"/>
      <w:numFmt w:val="bullet"/>
      <w:lvlText w:val=""/>
      <w:lvlJc w:val="left"/>
      <w:pPr>
        <w:ind w:left="4310" w:hanging="360"/>
      </w:pPr>
      <w:rPr>
        <w:rFonts w:ascii="Wingdings" w:hAnsi="Wingdings" w:hint="default"/>
      </w:rPr>
    </w:lvl>
    <w:lvl w:ilvl="6" w:tplc="1C090001" w:tentative="1">
      <w:start w:val="1"/>
      <w:numFmt w:val="bullet"/>
      <w:lvlText w:val=""/>
      <w:lvlJc w:val="left"/>
      <w:pPr>
        <w:ind w:left="5030" w:hanging="360"/>
      </w:pPr>
      <w:rPr>
        <w:rFonts w:ascii="Symbol" w:hAnsi="Symbol" w:hint="default"/>
      </w:rPr>
    </w:lvl>
    <w:lvl w:ilvl="7" w:tplc="1C090003" w:tentative="1">
      <w:start w:val="1"/>
      <w:numFmt w:val="bullet"/>
      <w:lvlText w:val="o"/>
      <w:lvlJc w:val="left"/>
      <w:pPr>
        <w:ind w:left="5750" w:hanging="360"/>
      </w:pPr>
      <w:rPr>
        <w:rFonts w:ascii="Courier New" w:hAnsi="Courier New" w:cs="Courier New" w:hint="default"/>
      </w:rPr>
    </w:lvl>
    <w:lvl w:ilvl="8" w:tplc="1C090005" w:tentative="1">
      <w:start w:val="1"/>
      <w:numFmt w:val="bullet"/>
      <w:lvlText w:val=""/>
      <w:lvlJc w:val="left"/>
      <w:pPr>
        <w:ind w:left="6470" w:hanging="360"/>
      </w:pPr>
      <w:rPr>
        <w:rFonts w:ascii="Wingdings" w:hAnsi="Wingdings" w:hint="default"/>
      </w:rPr>
    </w:lvl>
  </w:abstractNum>
  <w:abstractNum w:abstractNumId="2" w15:restartNumberingAfterBreak="0">
    <w:nsid w:val="0C4F7512"/>
    <w:multiLevelType w:val="hybridMultilevel"/>
    <w:tmpl w:val="F0CA140E"/>
    <w:lvl w:ilvl="0" w:tplc="1C090001">
      <w:start w:val="1"/>
      <w:numFmt w:val="bullet"/>
      <w:lvlText w:val=""/>
      <w:lvlJc w:val="left"/>
      <w:pPr>
        <w:ind w:left="710" w:hanging="360"/>
      </w:pPr>
      <w:rPr>
        <w:rFonts w:ascii="Symbol" w:hAnsi="Symbol" w:hint="default"/>
      </w:rPr>
    </w:lvl>
    <w:lvl w:ilvl="1" w:tplc="1C090003" w:tentative="1">
      <w:start w:val="1"/>
      <w:numFmt w:val="bullet"/>
      <w:lvlText w:val="o"/>
      <w:lvlJc w:val="left"/>
      <w:pPr>
        <w:ind w:left="1430" w:hanging="360"/>
      </w:pPr>
      <w:rPr>
        <w:rFonts w:ascii="Courier New" w:hAnsi="Courier New" w:cs="Courier New" w:hint="default"/>
      </w:rPr>
    </w:lvl>
    <w:lvl w:ilvl="2" w:tplc="1C090005" w:tentative="1">
      <w:start w:val="1"/>
      <w:numFmt w:val="bullet"/>
      <w:lvlText w:val=""/>
      <w:lvlJc w:val="left"/>
      <w:pPr>
        <w:ind w:left="2150" w:hanging="360"/>
      </w:pPr>
      <w:rPr>
        <w:rFonts w:ascii="Wingdings" w:hAnsi="Wingdings" w:hint="default"/>
      </w:rPr>
    </w:lvl>
    <w:lvl w:ilvl="3" w:tplc="1C090001" w:tentative="1">
      <w:start w:val="1"/>
      <w:numFmt w:val="bullet"/>
      <w:lvlText w:val=""/>
      <w:lvlJc w:val="left"/>
      <w:pPr>
        <w:ind w:left="2870" w:hanging="360"/>
      </w:pPr>
      <w:rPr>
        <w:rFonts w:ascii="Symbol" w:hAnsi="Symbol" w:hint="default"/>
      </w:rPr>
    </w:lvl>
    <w:lvl w:ilvl="4" w:tplc="1C090003" w:tentative="1">
      <w:start w:val="1"/>
      <w:numFmt w:val="bullet"/>
      <w:lvlText w:val="o"/>
      <w:lvlJc w:val="left"/>
      <w:pPr>
        <w:ind w:left="3590" w:hanging="360"/>
      </w:pPr>
      <w:rPr>
        <w:rFonts w:ascii="Courier New" w:hAnsi="Courier New" w:cs="Courier New" w:hint="default"/>
      </w:rPr>
    </w:lvl>
    <w:lvl w:ilvl="5" w:tplc="1C090005" w:tentative="1">
      <w:start w:val="1"/>
      <w:numFmt w:val="bullet"/>
      <w:lvlText w:val=""/>
      <w:lvlJc w:val="left"/>
      <w:pPr>
        <w:ind w:left="4310" w:hanging="360"/>
      </w:pPr>
      <w:rPr>
        <w:rFonts w:ascii="Wingdings" w:hAnsi="Wingdings" w:hint="default"/>
      </w:rPr>
    </w:lvl>
    <w:lvl w:ilvl="6" w:tplc="1C090001" w:tentative="1">
      <w:start w:val="1"/>
      <w:numFmt w:val="bullet"/>
      <w:lvlText w:val=""/>
      <w:lvlJc w:val="left"/>
      <w:pPr>
        <w:ind w:left="5030" w:hanging="360"/>
      </w:pPr>
      <w:rPr>
        <w:rFonts w:ascii="Symbol" w:hAnsi="Symbol" w:hint="default"/>
      </w:rPr>
    </w:lvl>
    <w:lvl w:ilvl="7" w:tplc="1C090003" w:tentative="1">
      <w:start w:val="1"/>
      <w:numFmt w:val="bullet"/>
      <w:lvlText w:val="o"/>
      <w:lvlJc w:val="left"/>
      <w:pPr>
        <w:ind w:left="5750" w:hanging="360"/>
      </w:pPr>
      <w:rPr>
        <w:rFonts w:ascii="Courier New" w:hAnsi="Courier New" w:cs="Courier New" w:hint="default"/>
      </w:rPr>
    </w:lvl>
    <w:lvl w:ilvl="8" w:tplc="1C090005" w:tentative="1">
      <w:start w:val="1"/>
      <w:numFmt w:val="bullet"/>
      <w:lvlText w:val=""/>
      <w:lvlJc w:val="left"/>
      <w:pPr>
        <w:ind w:left="6470" w:hanging="360"/>
      </w:pPr>
      <w:rPr>
        <w:rFonts w:ascii="Wingdings" w:hAnsi="Wingdings" w:hint="default"/>
      </w:rPr>
    </w:lvl>
  </w:abstractNum>
  <w:abstractNum w:abstractNumId="3" w15:restartNumberingAfterBreak="0">
    <w:nsid w:val="0F8F0B1A"/>
    <w:multiLevelType w:val="hybridMultilevel"/>
    <w:tmpl w:val="1132FE72"/>
    <w:lvl w:ilvl="0" w:tplc="1C090001">
      <w:start w:val="1"/>
      <w:numFmt w:val="bullet"/>
      <w:lvlText w:val=""/>
      <w:lvlJc w:val="left"/>
      <w:pPr>
        <w:ind w:left="710" w:hanging="360"/>
      </w:pPr>
      <w:rPr>
        <w:rFonts w:ascii="Symbol" w:hAnsi="Symbol" w:hint="default"/>
      </w:rPr>
    </w:lvl>
    <w:lvl w:ilvl="1" w:tplc="1C090003" w:tentative="1">
      <w:start w:val="1"/>
      <w:numFmt w:val="bullet"/>
      <w:lvlText w:val="o"/>
      <w:lvlJc w:val="left"/>
      <w:pPr>
        <w:ind w:left="1430" w:hanging="360"/>
      </w:pPr>
      <w:rPr>
        <w:rFonts w:ascii="Courier New" w:hAnsi="Courier New" w:cs="Courier New" w:hint="default"/>
      </w:rPr>
    </w:lvl>
    <w:lvl w:ilvl="2" w:tplc="1C090005" w:tentative="1">
      <w:start w:val="1"/>
      <w:numFmt w:val="bullet"/>
      <w:lvlText w:val=""/>
      <w:lvlJc w:val="left"/>
      <w:pPr>
        <w:ind w:left="2150" w:hanging="360"/>
      </w:pPr>
      <w:rPr>
        <w:rFonts w:ascii="Wingdings" w:hAnsi="Wingdings" w:hint="default"/>
      </w:rPr>
    </w:lvl>
    <w:lvl w:ilvl="3" w:tplc="1C090001" w:tentative="1">
      <w:start w:val="1"/>
      <w:numFmt w:val="bullet"/>
      <w:lvlText w:val=""/>
      <w:lvlJc w:val="left"/>
      <w:pPr>
        <w:ind w:left="2870" w:hanging="360"/>
      </w:pPr>
      <w:rPr>
        <w:rFonts w:ascii="Symbol" w:hAnsi="Symbol" w:hint="default"/>
      </w:rPr>
    </w:lvl>
    <w:lvl w:ilvl="4" w:tplc="1C090003" w:tentative="1">
      <w:start w:val="1"/>
      <w:numFmt w:val="bullet"/>
      <w:lvlText w:val="o"/>
      <w:lvlJc w:val="left"/>
      <w:pPr>
        <w:ind w:left="3590" w:hanging="360"/>
      </w:pPr>
      <w:rPr>
        <w:rFonts w:ascii="Courier New" w:hAnsi="Courier New" w:cs="Courier New" w:hint="default"/>
      </w:rPr>
    </w:lvl>
    <w:lvl w:ilvl="5" w:tplc="1C090005" w:tentative="1">
      <w:start w:val="1"/>
      <w:numFmt w:val="bullet"/>
      <w:lvlText w:val=""/>
      <w:lvlJc w:val="left"/>
      <w:pPr>
        <w:ind w:left="4310" w:hanging="360"/>
      </w:pPr>
      <w:rPr>
        <w:rFonts w:ascii="Wingdings" w:hAnsi="Wingdings" w:hint="default"/>
      </w:rPr>
    </w:lvl>
    <w:lvl w:ilvl="6" w:tplc="1C090001" w:tentative="1">
      <w:start w:val="1"/>
      <w:numFmt w:val="bullet"/>
      <w:lvlText w:val=""/>
      <w:lvlJc w:val="left"/>
      <w:pPr>
        <w:ind w:left="5030" w:hanging="360"/>
      </w:pPr>
      <w:rPr>
        <w:rFonts w:ascii="Symbol" w:hAnsi="Symbol" w:hint="default"/>
      </w:rPr>
    </w:lvl>
    <w:lvl w:ilvl="7" w:tplc="1C090003" w:tentative="1">
      <w:start w:val="1"/>
      <w:numFmt w:val="bullet"/>
      <w:lvlText w:val="o"/>
      <w:lvlJc w:val="left"/>
      <w:pPr>
        <w:ind w:left="5750" w:hanging="360"/>
      </w:pPr>
      <w:rPr>
        <w:rFonts w:ascii="Courier New" w:hAnsi="Courier New" w:cs="Courier New" w:hint="default"/>
      </w:rPr>
    </w:lvl>
    <w:lvl w:ilvl="8" w:tplc="1C090005" w:tentative="1">
      <w:start w:val="1"/>
      <w:numFmt w:val="bullet"/>
      <w:lvlText w:val=""/>
      <w:lvlJc w:val="left"/>
      <w:pPr>
        <w:ind w:left="6470" w:hanging="360"/>
      </w:pPr>
      <w:rPr>
        <w:rFonts w:ascii="Wingdings" w:hAnsi="Wingdings" w:hint="default"/>
      </w:rPr>
    </w:lvl>
  </w:abstractNum>
  <w:abstractNum w:abstractNumId="4" w15:restartNumberingAfterBreak="0">
    <w:nsid w:val="125038CB"/>
    <w:multiLevelType w:val="hybridMultilevel"/>
    <w:tmpl w:val="E9F60D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C731D3"/>
    <w:multiLevelType w:val="hybridMultilevel"/>
    <w:tmpl w:val="52948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B730D40"/>
    <w:multiLevelType w:val="hybridMultilevel"/>
    <w:tmpl w:val="E5C08938"/>
    <w:lvl w:ilvl="0" w:tplc="1C090001">
      <w:start w:val="1"/>
      <w:numFmt w:val="bullet"/>
      <w:lvlText w:val=""/>
      <w:lvlJc w:val="left"/>
      <w:pPr>
        <w:ind w:left="1430" w:hanging="360"/>
      </w:pPr>
      <w:rPr>
        <w:rFonts w:ascii="Symbol" w:hAnsi="Symbo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7" w15:restartNumberingAfterBreak="0">
    <w:nsid w:val="32A64F93"/>
    <w:multiLevelType w:val="hybridMultilevel"/>
    <w:tmpl w:val="062C0F72"/>
    <w:lvl w:ilvl="0" w:tplc="1C090001">
      <w:start w:val="1"/>
      <w:numFmt w:val="bullet"/>
      <w:lvlText w:val=""/>
      <w:lvlJc w:val="left"/>
      <w:pPr>
        <w:ind w:left="369" w:hanging="360"/>
      </w:pPr>
      <w:rPr>
        <w:rFonts w:ascii="Symbol" w:hAnsi="Symbol" w:hint="default"/>
      </w:rPr>
    </w:lvl>
    <w:lvl w:ilvl="1" w:tplc="1C090003" w:tentative="1">
      <w:start w:val="1"/>
      <w:numFmt w:val="bullet"/>
      <w:lvlText w:val="o"/>
      <w:lvlJc w:val="left"/>
      <w:pPr>
        <w:ind w:left="1089" w:hanging="360"/>
      </w:pPr>
      <w:rPr>
        <w:rFonts w:ascii="Courier New" w:hAnsi="Courier New" w:cs="Courier New" w:hint="default"/>
      </w:rPr>
    </w:lvl>
    <w:lvl w:ilvl="2" w:tplc="1C090005" w:tentative="1">
      <w:start w:val="1"/>
      <w:numFmt w:val="bullet"/>
      <w:lvlText w:val=""/>
      <w:lvlJc w:val="left"/>
      <w:pPr>
        <w:ind w:left="1809" w:hanging="360"/>
      </w:pPr>
      <w:rPr>
        <w:rFonts w:ascii="Wingdings" w:hAnsi="Wingdings" w:hint="default"/>
      </w:rPr>
    </w:lvl>
    <w:lvl w:ilvl="3" w:tplc="1C090001" w:tentative="1">
      <w:start w:val="1"/>
      <w:numFmt w:val="bullet"/>
      <w:lvlText w:val=""/>
      <w:lvlJc w:val="left"/>
      <w:pPr>
        <w:ind w:left="2529" w:hanging="360"/>
      </w:pPr>
      <w:rPr>
        <w:rFonts w:ascii="Symbol" w:hAnsi="Symbol" w:hint="default"/>
      </w:rPr>
    </w:lvl>
    <w:lvl w:ilvl="4" w:tplc="1C090003" w:tentative="1">
      <w:start w:val="1"/>
      <w:numFmt w:val="bullet"/>
      <w:lvlText w:val="o"/>
      <w:lvlJc w:val="left"/>
      <w:pPr>
        <w:ind w:left="3249" w:hanging="360"/>
      </w:pPr>
      <w:rPr>
        <w:rFonts w:ascii="Courier New" w:hAnsi="Courier New" w:cs="Courier New" w:hint="default"/>
      </w:rPr>
    </w:lvl>
    <w:lvl w:ilvl="5" w:tplc="1C090005" w:tentative="1">
      <w:start w:val="1"/>
      <w:numFmt w:val="bullet"/>
      <w:lvlText w:val=""/>
      <w:lvlJc w:val="left"/>
      <w:pPr>
        <w:ind w:left="3969" w:hanging="360"/>
      </w:pPr>
      <w:rPr>
        <w:rFonts w:ascii="Wingdings" w:hAnsi="Wingdings" w:hint="default"/>
      </w:rPr>
    </w:lvl>
    <w:lvl w:ilvl="6" w:tplc="1C090001" w:tentative="1">
      <w:start w:val="1"/>
      <w:numFmt w:val="bullet"/>
      <w:lvlText w:val=""/>
      <w:lvlJc w:val="left"/>
      <w:pPr>
        <w:ind w:left="4689" w:hanging="360"/>
      </w:pPr>
      <w:rPr>
        <w:rFonts w:ascii="Symbol" w:hAnsi="Symbol" w:hint="default"/>
      </w:rPr>
    </w:lvl>
    <w:lvl w:ilvl="7" w:tplc="1C090003" w:tentative="1">
      <w:start w:val="1"/>
      <w:numFmt w:val="bullet"/>
      <w:lvlText w:val="o"/>
      <w:lvlJc w:val="left"/>
      <w:pPr>
        <w:ind w:left="5409" w:hanging="360"/>
      </w:pPr>
      <w:rPr>
        <w:rFonts w:ascii="Courier New" w:hAnsi="Courier New" w:cs="Courier New" w:hint="default"/>
      </w:rPr>
    </w:lvl>
    <w:lvl w:ilvl="8" w:tplc="1C090005" w:tentative="1">
      <w:start w:val="1"/>
      <w:numFmt w:val="bullet"/>
      <w:lvlText w:val=""/>
      <w:lvlJc w:val="left"/>
      <w:pPr>
        <w:ind w:left="6129" w:hanging="360"/>
      </w:pPr>
      <w:rPr>
        <w:rFonts w:ascii="Wingdings" w:hAnsi="Wingdings" w:hint="default"/>
      </w:rPr>
    </w:lvl>
  </w:abstractNum>
  <w:abstractNum w:abstractNumId="8" w15:restartNumberingAfterBreak="0">
    <w:nsid w:val="3CDD1AB8"/>
    <w:multiLevelType w:val="hybridMultilevel"/>
    <w:tmpl w:val="9C446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112C6F"/>
    <w:multiLevelType w:val="hybridMultilevel"/>
    <w:tmpl w:val="B9DA574E"/>
    <w:lvl w:ilvl="0" w:tplc="1C090001">
      <w:start w:val="1"/>
      <w:numFmt w:val="bullet"/>
      <w:lvlText w:val=""/>
      <w:lvlJc w:val="left"/>
      <w:pPr>
        <w:ind w:left="710" w:hanging="360"/>
      </w:pPr>
      <w:rPr>
        <w:rFonts w:ascii="Symbol" w:hAnsi="Symbol" w:hint="default"/>
      </w:rPr>
    </w:lvl>
    <w:lvl w:ilvl="1" w:tplc="1C090003">
      <w:start w:val="1"/>
      <w:numFmt w:val="bullet"/>
      <w:lvlText w:val="o"/>
      <w:lvlJc w:val="left"/>
      <w:pPr>
        <w:ind w:left="1430" w:hanging="360"/>
      </w:pPr>
      <w:rPr>
        <w:rFonts w:ascii="Courier New" w:hAnsi="Courier New" w:cs="Courier New" w:hint="default"/>
      </w:rPr>
    </w:lvl>
    <w:lvl w:ilvl="2" w:tplc="1C090005" w:tentative="1">
      <w:start w:val="1"/>
      <w:numFmt w:val="bullet"/>
      <w:lvlText w:val=""/>
      <w:lvlJc w:val="left"/>
      <w:pPr>
        <w:ind w:left="2150" w:hanging="360"/>
      </w:pPr>
      <w:rPr>
        <w:rFonts w:ascii="Wingdings" w:hAnsi="Wingdings" w:hint="default"/>
      </w:rPr>
    </w:lvl>
    <w:lvl w:ilvl="3" w:tplc="1C090001" w:tentative="1">
      <w:start w:val="1"/>
      <w:numFmt w:val="bullet"/>
      <w:lvlText w:val=""/>
      <w:lvlJc w:val="left"/>
      <w:pPr>
        <w:ind w:left="2870" w:hanging="360"/>
      </w:pPr>
      <w:rPr>
        <w:rFonts w:ascii="Symbol" w:hAnsi="Symbol" w:hint="default"/>
      </w:rPr>
    </w:lvl>
    <w:lvl w:ilvl="4" w:tplc="1C090003" w:tentative="1">
      <w:start w:val="1"/>
      <w:numFmt w:val="bullet"/>
      <w:lvlText w:val="o"/>
      <w:lvlJc w:val="left"/>
      <w:pPr>
        <w:ind w:left="3590" w:hanging="360"/>
      </w:pPr>
      <w:rPr>
        <w:rFonts w:ascii="Courier New" w:hAnsi="Courier New" w:cs="Courier New" w:hint="default"/>
      </w:rPr>
    </w:lvl>
    <w:lvl w:ilvl="5" w:tplc="1C090005" w:tentative="1">
      <w:start w:val="1"/>
      <w:numFmt w:val="bullet"/>
      <w:lvlText w:val=""/>
      <w:lvlJc w:val="left"/>
      <w:pPr>
        <w:ind w:left="4310" w:hanging="360"/>
      </w:pPr>
      <w:rPr>
        <w:rFonts w:ascii="Wingdings" w:hAnsi="Wingdings" w:hint="default"/>
      </w:rPr>
    </w:lvl>
    <w:lvl w:ilvl="6" w:tplc="1C090001" w:tentative="1">
      <w:start w:val="1"/>
      <w:numFmt w:val="bullet"/>
      <w:lvlText w:val=""/>
      <w:lvlJc w:val="left"/>
      <w:pPr>
        <w:ind w:left="5030" w:hanging="360"/>
      </w:pPr>
      <w:rPr>
        <w:rFonts w:ascii="Symbol" w:hAnsi="Symbol" w:hint="default"/>
      </w:rPr>
    </w:lvl>
    <w:lvl w:ilvl="7" w:tplc="1C090003" w:tentative="1">
      <w:start w:val="1"/>
      <w:numFmt w:val="bullet"/>
      <w:lvlText w:val="o"/>
      <w:lvlJc w:val="left"/>
      <w:pPr>
        <w:ind w:left="5750" w:hanging="360"/>
      </w:pPr>
      <w:rPr>
        <w:rFonts w:ascii="Courier New" w:hAnsi="Courier New" w:cs="Courier New" w:hint="default"/>
      </w:rPr>
    </w:lvl>
    <w:lvl w:ilvl="8" w:tplc="1C090005" w:tentative="1">
      <w:start w:val="1"/>
      <w:numFmt w:val="bullet"/>
      <w:lvlText w:val=""/>
      <w:lvlJc w:val="left"/>
      <w:pPr>
        <w:ind w:left="6470" w:hanging="360"/>
      </w:pPr>
      <w:rPr>
        <w:rFonts w:ascii="Wingdings" w:hAnsi="Wingdings" w:hint="default"/>
      </w:rPr>
    </w:lvl>
  </w:abstractNum>
  <w:abstractNum w:abstractNumId="10" w15:restartNumberingAfterBreak="0">
    <w:nsid w:val="58E21801"/>
    <w:multiLevelType w:val="hybridMultilevel"/>
    <w:tmpl w:val="07E6867A"/>
    <w:lvl w:ilvl="0" w:tplc="1C090001">
      <w:start w:val="1"/>
      <w:numFmt w:val="bullet"/>
      <w:lvlText w:val=""/>
      <w:lvlJc w:val="left"/>
      <w:pPr>
        <w:ind w:left="710" w:hanging="360"/>
      </w:pPr>
      <w:rPr>
        <w:rFonts w:ascii="Symbol" w:hAnsi="Symbol" w:hint="default"/>
      </w:rPr>
    </w:lvl>
    <w:lvl w:ilvl="1" w:tplc="1C090003" w:tentative="1">
      <w:start w:val="1"/>
      <w:numFmt w:val="bullet"/>
      <w:lvlText w:val="o"/>
      <w:lvlJc w:val="left"/>
      <w:pPr>
        <w:ind w:left="1430" w:hanging="360"/>
      </w:pPr>
      <w:rPr>
        <w:rFonts w:ascii="Courier New" w:hAnsi="Courier New" w:cs="Courier New" w:hint="default"/>
      </w:rPr>
    </w:lvl>
    <w:lvl w:ilvl="2" w:tplc="1C090005" w:tentative="1">
      <w:start w:val="1"/>
      <w:numFmt w:val="bullet"/>
      <w:lvlText w:val=""/>
      <w:lvlJc w:val="left"/>
      <w:pPr>
        <w:ind w:left="2150" w:hanging="360"/>
      </w:pPr>
      <w:rPr>
        <w:rFonts w:ascii="Wingdings" w:hAnsi="Wingdings" w:hint="default"/>
      </w:rPr>
    </w:lvl>
    <w:lvl w:ilvl="3" w:tplc="1C090001" w:tentative="1">
      <w:start w:val="1"/>
      <w:numFmt w:val="bullet"/>
      <w:lvlText w:val=""/>
      <w:lvlJc w:val="left"/>
      <w:pPr>
        <w:ind w:left="2870" w:hanging="360"/>
      </w:pPr>
      <w:rPr>
        <w:rFonts w:ascii="Symbol" w:hAnsi="Symbol" w:hint="default"/>
      </w:rPr>
    </w:lvl>
    <w:lvl w:ilvl="4" w:tplc="1C090003" w:tentative="1">
      <w:start w:val="1"/>
      <w:numFmt w:val="bullet"/>
      <w:lvlText w:val="o"/>
      <w:lvlJc w:val="left"/>
      <w:pPr>
        <w:ind w:left="3590" w:hanging="360"/>
      </w:pPr>
      <w:rPr>
        <w:rFonts w:ascii="Courier New" w:hAnsi="Courier New" w:cs="Courier New" w:hint="default"/>
      </w:rPr>
    </w:lvl>
    <w:lvl w:ilvl="5" w:tplc="1C090005" w:tentative="1">
      <w:start w:val="1"/>
      <w:numFmt w:val="bullet"/>
      <w:lvlText w:val=""/>
      <w:lvlJc w:val="left"/>
      <w:pPr>
        <w:ind w:left="4310" w:hanging="360"/>
      </w:pPr>
      <w:rPr>
        <w:rFonts w:ascii="Wingdings" w:hAnsi="Wingdings" w:hint="default"/>
      </w:rPr>
    </w:lvl>
    <w:lvl w:ilvl="6" w:tplc="1C090001" w:tentative="1">
      <w:start w:val="1"/>
      <w:numFmt w:val="bullet"/>
      <w:lvlText w:val=""/>
      <w:lvlJc w:val="left"/>
      <w:pPr>
        <w:ind w:left="5030" w:hanging="360"/>
      </w:pPr>
      <w:rPr>
        <w:rFonts w:ascii="Symbol" w:hAnsi="Symbol" w:hint="default"/>
      </w:rPr>
    </w:lvl>
    <w:lvl w:ilvl="7" w:tplc="1C090003" w:tentative="1">
      <w:start w:val="1"/>
      <w:numFmt w:val="bullet"/>
      <w:lvlText w:val="o"/>
      <w:lvlJc w:val="left"/>
      <w:pPr>
        <w:ind w:left="5750" w:hanging="360"/>
      </w:pPr>
      <w:rPr>
        <w:rFonts w:ascii="Courier New" w:hAnsi="Courier New" w:cs="Courier New" w:hint="default"/>
      </w:rPr>
    </w:lvl>
    <w:lvl w:ilvl="8" w:tplc="1C090005" w:tentative="1">
      <w:start w:val="1"/>
      <w:numFmt w:val="bullet"/>
      <w:lvlText w:val=""/>
      <w:lvlJc w:val="left"/>
      <w:pPr>
        <w:ind w:left="6470" w:hanging="360"/>
      </w:pPr>
      <w:rPr>
        <w:rFonts w:ascii="Wingdings" w:hAnsi="Wingdings" w:hint="default"/>
      </w:rPr>
    </w:lvl>
  </w:abstractNum>
  <w:abstractNum w:abstractNumId="11" w15:restartNumberingAfterBreak="0">
    <w:nsid w:val="75F334B0"/>
    <w:multiLevelType w:val="hybridMultilevel"/>
    <w:tmpl w:val="9692F576"/>
    <w:lvl w:ilvl="0" w:tplc="1C090001">
      <w:start w:val="1"/>
      <w:numFmt w:val="bullet"/>
      <w:lvlText w:val=""/>
      <w:lvlJc w:val="left"/>
      <w:pPr>
        <w:ind w:left="710" w:hanging="360"/>
      </w:pPr>
      <w:rPr>
        <w:rFonts w:ascii="Symbol" w:hAnsi="Symbol" w:hint="default"/>
      </w:rPr>
    </w:lvl>
    <w:lvl w:ilvl="1" w:tplc="1C090003">
      <w:start w:val="1"/>
      <w:numFmt w:val="bullet"/>
      <w:lvlText w:val="o"/>
      <w:lvlJc w:val="left"/>
      <w:pPr>
        <w:ind w:left="1430" w:hanging="360"/>
      </w:pPr>
      <w:rPr>
        <w:rFonts w:ascii="Courier New" w:hAnsi="Courier New" w:cs="Courier New" w:hint="default"/>
      </w:rPr>
    </w:lvl>
    <w:lvl w:ilvl="2" w:tplc="1C090005">
      <w:start w:val="1"/>
      <w:numFmt w:val="bullet"/>
      <w:lvlText w:val=""/>
      <w:lvlJc w:val="left"/>
      <w:pPr>
        <w:ind w:left="2150" w:hanging="360"/>
      </w:pPr>
      <w:rPr>
        <w:rFonts w:ascii="Wingdings" w:hAnsi="Wingdings" w:hint="default"/>
      </w:rPr>
    </w:lvl>
    <w:lvl w:ilvl="3" w:tplc="1C090001" w:tentative="1">
      <w:start w:val="1"/>
      <w:numFmt w:val="bullet"/>
      <w:lvlText w:val=""/>
      <w:lvlJc w:val="left"/>
      <w:pPr>
        <w:ind w:left="2870" w:hanging="360"/>
      </w:pPr>
      <w:rPr>
        <w:rFonts w:ascii="Symbol" w:hAnsi="Symbol" w:hint="default"/>
      </w:rPr>
    </w:lvl>
    <w:lvl w:ilvl="4" w:tplc="1C090003" w:tentative="1">
      <w:start w:val="1"/>
      <w:numFmt w:val="bullet"/>
      <w:lvlText w:val="o"/>
      <w:lvlJc w:val="left"/>
      <w:pPr>
        <w:ind w:left="3590" w:hanging="360"/>
      </w:pPr>
      <w:rPr>
        <w:rFonts w:ascii="Courier New" w:hAnsi="Courier New" w:cs="Courier New" w:hint="default"/>
      </w:rPr>
    </w:lvl>
    <w:lvl w:ilvl="5" w:tplc="1C090005" w:tentative="1">
      <w:start w:val="1"/>
      <w:numFmt w:val="bullet"/>
      <w:lvlText w:val=""/>
      <w:lvlJc w:val="left"/>
      <w:pPr>
        <w:ind w:left="4310" w:hanging="360"/>
      </w:pPr>
      <w:rPr>
        <w:rFonts w:ascii="Wingdings" w:hAnsi="Wingdings" w:hint="default"/>
      </w:rPr>
    </w:lvl>
    <w:lvl w:ilvl="6" w:tplc="1C090001" w:tentative="1">
      <w:start w:val="1"/>
      <w:numFmt w:val="bullet"/>
      <w:lvlText w:val=""/>
      <w:lvlJc w:val="left"/>
      <w:pPr>
        <w:ind w:left="5030" w:hanging="360"/>
      </w:pPr>
      <w:rPr>
        <w:rFonts w:ascii="Symbol" w:hAnsi="Symbol" w:hint="default"/>
      </w:rPr>
    </w:lvl>
    <w:lvl w:ilvl="7" w:tplc="1C090003" w:tentative="1">
      <w:start w:val="1"/>
      <w:numFmt w:val="bullet"/>
      <w:lvlText w:val="o"/>
      <w:lvlJc w:val="left"/>
      <w:pPr>
        <w:ind w:left="5750" w:hanging="360"/>
      </w:pPr>
      <w:rPr>
        <w:rFonts w:ascii="Courier New" w:hAnsi="Courier New" w:cs="Courier New" w:hint="default"/>
      </w:rPr>
    </w:lvl>
    <w:lvl w:ilvl="8" w:tplc="1C090005" w:tentative="1">
      <w:start w:val="1"/>
      <w:numFmt w:val="bullet"/>
      <w:lvlText w:val=""/>
      <w:lvlJc w:val="left"/>
      <w:pPr>
        <w:ind w:left="647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8"/>
  </w:num>
  <w:num w:numId="6">
    <w:abstractNumId w:val="0"/>
  </w:num>
  <w:num w:numId="7">
    <w:abstractNumId w:val="0"/>
  </w:num>
  <w:num w:numId="8">
    <w:abstractNumId w:val="6"/>
  </w:num>
  <w:num w:numId="9">
    <w:abstractNumId w:val="4"/>
  </w:num>
  <w:num w:numId="10">
    <w:abstractNumId w:val="10"/>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D6"/>
    <w:rsid w:val="000011BE"/>
    <w:rsid w:val="000606D7"/>
    <w:rsid w:val="00075467"/>
    <w:rsid w:val="000806E4"/>
    <w:rsid w:val="00086E2C"/>
    <w:rsid w:val="000C5083"/>
    <w:rsid w:val="000C5FFF"/>
    <w:rsid w:val="000D0E5D"/>
    <w:rsid w:val="000E464B"/>
    <w:rsid w:val="00152AD8"/>
    <w:rsid w:val="0016190F"/>
    <w:rsid w:val="001A0FAC"/>
    <w:rsid w:val="0026417D"/>
    <w:rsid w:val="00284FEB"/>
    <w:rsid w:val="002C3018"/>
    <w:rsid w:val="002C7209"/>
    <w:rsid w:val="002D4EB5"/>
    <w:rsid w:val="00315959"/>
    <w:rsid w:val="003773D7"/>
    <w:rsid w:val="00390236"/>
    <w:rsid w:val="00390EB3"/>
    <w:rsid w:val="0039196F"/>
    <w:rsid w:val="00397D3F"/>
    <w:rsid w:val="003A186D"/>
    <w:rsid w:val="003B69FA"/>
    <w:rsid w:val="003C30D5"/>
    <w:rsid w:val="004014B0"/>
    <w:rsid w:val="00405399"/>
    <w:rsid w:val="00433A31"/>
    <w:rsid w:val="00457D31"/>
    <w:rsid w:val="004B6AD8"/>
    <w:rsid w:val="004E05ED"/>
    <w:rsid w:val="00515CEE"/>
    <w:rsid w:val="005240DD"/>
    <w:rsid w:val="005A4A65"/>
    <w:rsid w:val="005B49E8"/>
    <w:rsid w:val="006120F2"/>
    <w:rsid w:val="006450A1"/>
    <w:rsid w:val="0065505E"/>
    <w:rsid w:val="00682F56"/>
    <w:rsid w:val="00691B5B"/>
    <w:rsid w:val="006E3287"/>
    <w:rsid w:val="006E63DE"/>
    <w:rsid w:val="006E7843"/>
    <w:rsid w:val="006F4518"/>
    <w:rsid w:val="00704BA7"/>
    <w:rsid w:val="00712522"/>
    <w:rsid w:val="007315B1"/>
    <w:rsid w:val="007B3640"/>
    <w:rsid w:val="007C07DB"/>
    <w:rsid w:val="007E10DB"/>
    <w:rsid w:val="00805516"/>
    <w:rsid w:val="00835C3D"/>
    <w:rsid w:val="008C069B"/>
    <w:rsid w:val="008D62EA"/>
    <w:rsid w:val="008D655F"/>
    <w:rsid w:val="008E20DB"/>
    <w:rsid w:val="00913A94"/>
    <w:rsid w:val="0096792C"/>
    <w:rsid w:val="00967D4B"/>
    <w:rsid w:val="00996930"/>
    <w:rsid w:val="009A37E6"/>
    <w:rsid w:val="009B530E"/>
    <w:rsid w:val="009F6F9A"/>
    <w:rsid w:val="00A44637"/>
    <w:rsid w:val="00A46827"/>
    <w:rsid w:val="00A63CCC"/>
    <w:rsid w:val="00A665F1"/>
    <w:rsid w:val="00AD684A"/>
    <w:rsid w:val="00B028D6"/>
    <w:rsid w:val="00B10068"/>
    <w:rsid w:val="00B30CB2"/>
    <w:rsid w:val="00B41257"/>
    <w:rsid w:val="00B67FB5"/>
    <w:rsid w:val="00B81A2B"/>
    <w:rsid w:val="00BE2F63"/>
    <w:rsid w:val="00BF11E6"/>
    <w:rsid w:val="00BF2523"/>
    <w:rsid w:val="00BF3DD7"/>
    <w:rsid w:val="00C22CED"/>
    <w:rsid w:val="00C2425C"/>
    <w:rsid w:val="00CA525D"/>
    <w:rsid w:val="00CB094E"/>
    <w:rsid w:val="00CB246D"/>
    <w:rsid w:val="00CC0ADC"/>
    <w:rsid w:val="00CD3AAA"/>
    <w:rsid w:val="00CD68B2"/>
    <w:rsid w:val="00CF73DD"/>
    <w:rsid w:val="00D049CA"/>
    <w:rsid w:val="00D3155F"/>
    <w:rsid w:val="00D44514"/>
    <w:rsid w:val="00D53A30"/>
    <w:rsid w:val="00DC2147"/>
    <w:rsid w:val="00DC4BF7"/>
    <w:rsid w:val="00DD2061"/>
    <w:rsid w:val="00E023F1"/>
    <w:rsid w:val="00E33A49"/>
    <w:rsid w:val="00E77FB5"/>
    <w:rsid w:val="00EA5640"/>
    <w:rsid w:val="00F4432F"/>
    <w:rsid w:val="00F75D0A"/>
    <w:rsid w:val="00FB0446"/>
    <w:rsid w:val="00FB7E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20147"/>
  <w15:chartTrackingRefBased/>
  <w15:docId w15:val="{5C46C5E5-0578-4445-9971-1219B983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D6"/>
    <w:pPr>
      <w:spacing w:after="37" w:line="244" w:lineRule="auto"/>
      <w:ind w:left="370" w:hanging="10"/>
    </w:pPr>
    <w:rPr>
      <w:rFonts w:ascii="Calibri" w:eastAsia="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390236"/>
    <w:pPr>
      <w:spacing w:before="320" w:after="100" w:line="240" w:lineRule="auto"/>
      <w:jc w:val="center"/>
    </w:pPr>
    <w:rPr>
      <w:rFonts w:eastAsia="Times New Roman"/>
      <w:b/>
      <w:sz w:val="36"/>
    </w:rPr>
  </w:style>
  <w:style w:type="paragraph" w:customStyle="1" w:styleId="Subheading">
    <w:name w:val="Subheading"/>
    <w:basedOn w:val="Normal"/>
    <w:rsid w:val="00390236"/>
    <w:pPr>
      <w:spacing w:before="80" w:after="0" w:line="240" w:lineRule="auto"/>
    </w:pPr>
    <w:rPr>
      <w:rFonts w:eastAsia="Times New Roman"/>
      <w:b/>
      <w:sz w:val="28"/>
    </w:rPr>
  </w:style>
  <w:style w:type="paragraph" w:customStyle="1" w:styleId="Paragraph">
    <w:name w:val="Paragraph"/>
    <w:basedOn w:val="Normal"/>
    <w:rsid w:val="00390236"/>
    <w:pPr>
      <w:spacing w:after="160" w:line="240" w:lineRule="auto"/>
    </w:pPr>
    <w:rPr>
      <w:rFonts w:eastAsia="Times New Roman"/>
    </w:rPr>
  </w:style>
  <w:style w:type="paragraph" w:customStyle="1" w:styleId="ArialNarrow">
    <w:name w:val="Arial Narrow"/>
    <w:qFormat/>
    <w:rsid w:val="003A186D"/>
    <w:rPr>
      <w:rFonts w:ascii="Arial Narrow" w:eastAsia="Times New Roman" w:hAnsi="Arial Narrow"/>
    </w:rPr>
  </w:style>
  <w:style w:type="paragraph" w:styleId="BalloonText">
    <w:name w:val="Balloon Text"/>
    <w:basedOn w:val="Normal"/>
    <w:link w:val="BalloonTextChar"/>
    <w:uiPriority w:val="99"/>
    <w:semiHidden/>
    <w:unhideWhenUsed/>
    <w:rsid w:val="003C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D5"/>
    <w:rPr>
      <w:rFonts w:ascii="Segoe UI" w:eastAsia="Calibri" w:hAnsi="Segoe UI" w:cs="Segoe UI"/>
      <w:sz w:val="18"/>
      <w:szCs w:val="18"/>
      <w:lang w:eastAsia="en-ZA"/>
    </w:rPr>
  </w:style>
  <w:style w:type="paragraph" w:styleId="Header">
    <w:name w:val="header"/>
    <w:basedOn w:val="Normal"/>
    <w:link w:val="HeaderChar"/>
    <w:uiPriority w:val="99"/>
    <w:unhideWhenUsed/>
    <w:rsid w:val="00D31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5F"/>
    <w:rPr>
      <w:rFonts w:ascii="Calibri" w:eastAsia="Calibri" w:hAnsi="Calibri" w:cs="Calibri"/>
      <w:lang w:eastAsia="en-ZA"/>
    </w:rPr>
  </w:style>
  <w:style w:type="paragraph" w:styleId="Footer">
    <w:name w:val="footer"/>
    <w:basedOn w:val="Normal"/>
    <w:link w:val="FooterChar"/>
    <w:uiPriority w:val="99"/>
    <w:unhideWhenUsed/>
    <w:rsid w:val="00D31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5F"/>
    <w:rPr>
      <w:rFonts w:ascii="Calibri" w:eastAsia="Calibri" w:hAnsi="Calibri" w:cs="Calibri"/>
      <w:lang w:eastAsia="en-ZA"/>
    </w:rPr>
  </w:style>
  <w:style w:type="paragraph" w:styleId="ListParagraph">
    <w:name w:val="List Paragraph"/>
    <w:basedOn w:val="Normal"/>
    <w:uiPriority w:val="34"/>
    <w:qFormat/>
    <w:rsid w:val="000C5FFF"/>
    <w:pPr>
      <w:ind w:left="720"/>
      <w:contextualSpacing/>
    </w:pPr>
  </w:style>
  <w:style w:type="table" w:styleId="TableGrid">
    <w:name w:val="Table Grid"/>
    <w:basedOn w:val="TableNormal"/>
    <w:uiPriority w:val="59"/>
    <w:rsid w:val="000C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196F"/>
    <w:pPr>
      <w:autoSpaceDE w:val="0"/>
      <w:autoSpaceDN w:val="0"/>
      <w:adjustRightInd w:val="0"/>
      <w:spacing w:after="0" w:line="240" w:lineRule="auto"/>
    </w:pPr>
    <w:rPr>
      <w:rFonts w:ascii="Gotham Medium" w:hAnsi="Gotham Medium" w:cs="Gotham Medium"/>
      <w:sz w:val="24"/>
      <w:szCs w:val="24"/>
    </w:rPr>
  </w:style>
  <w:style w:type="character" w:customStyle="1" w:styleId="A8">
    <w:name w:val="A8"/>
    <w:uiPriority w:val="99"/>
    <w:rsid w:val="0039196F"/>
    <w:rPr>
      <w:rFonts w:ascii="Gotham Book" w:hAnsi="Gotham Book" w:cs="Gotham Book"/>
      <w:color w:val="008B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0574">
      <w:bodyDiv w:val="1"/>
      <w:marLeft w:val="0"/>
      <w:marRight w:val="0"/>
      <w:marTop w:val="0"/>
      <w:marBottom w:val="0"/>
      <w:divBdr>
        <w:top w:val="none" w:sz="0" w:space="0" w:color="auto"/>
        <w:left w:val="none" w:sz="0" w:space="0" w:color="auto"/>
        <w:bottom w:val="none" w:sz="0" w:space="0" w:color="auto"/>
        <w:right w:val="none" w:sz="0" w:space="0" w:color="auto"/>
      </w:divBdr>
    </w:div>
    <w:div w:id="1214342381">
      <w:bodyDiv w:val="1"/>
      <w:marLeft w:val="0"/>
      <w:marRight w:val="0"/>
      <w:marTop w:val="0"/>
      <w:marBottom w:val="0"/>
      <w:divBdr>
        <w:top w:val="none" w:sz="0" w:space="0" w:color="auto"/>
        <w:left w:val="none" w:sz="0" w:space="0" w:color="auto"/>
        <w:bottom w:val="none" w:sz="0" w:space="0" w:color="auto"/>
        <w:right w:val="none" w:sz="0" w:space="0" w:color="auto"/>
      </w:divBdr>
      <w:divsChild>
        <w:div w:id="432818977">
          <w:marLeft w:val="0"/>
          <w:marRight w:val="0"/>
          <w:marTop w:val="0"/>
          <w:marBottom w:val="0"/>
          <w:divBdr>
            <w:top w:val="none" w:sz="0" w:space="0" w:color="auto"/>
            <w:left w:val="none" w:sz="0" w:space="0" w:color="auto"/>
            <w:bottom w:val="none" w:sz="0" w:space="0" w:color="auto"/>
            <w:right w:val="none" w:sz="0" w:space="0" w:color="auto"/>
          </w:divBdr>
        </w:div>
      </w:divsChild>
    </w:div>
    <w:div w:id="14097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07C4-8B32-4C5E-B91B-C1C1C559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Sanlam</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Cleophas  (SEB)</dc:creator>
  <cp:keywords/>
  <dc:description/>
  <cp:lastModifiedBy>Cindy Evon (SC)</cp:lastModifiedBy>
  <cp:revision>15</cp:revision>
  <cp:lastPrinted>2019-10-01T10:39:00Z</cp:lastPrinted>
  <dcterms:created xsi:type="dcterms:W3CDTF">2020-03-11T07:05:00Z</dcterms:created>
  <dcterms:modified xsi:type="dcterms:W3CDTF">2020-05-07T19:35:00Z</dcterms:modified>
</cp:coreProperties>
</file>