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3AF46C1D" wp14:editId="4DE467C8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 xml:space="preserve">quest  to amend </w:t>
      </w:r>
      <w:r w:rsidR="00F92E7F" w:rsidRPr="007F1D81">
        <w:rPr>
          <w:color w:val="auto"/>
          <w:sz w:val="22"/>
          <w:szCs w:val="22"/>
        </w:rPr>
        <w:t>consulting fees</w:t>
      </w:r>
    </w:p>
    <w:p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</w:t>
      </w:r>
      <w:r w:rsidR="00BE1AD6">
        <w:rPr>
          <w:rFonts w:ascii="Arial" w:hAnsi="Arial" w:cs="Arial"/>
          <w:b/>
          <w:color w:val="0070C0"/>
          <w:sz w:val="24"/>
          <w:szCs w:val="24"/>
          <w:lang w:val="en-US"/>
        </w:rPr>
        <w:t>2</w:t>
      </w:r>
      <w:r w:rsidR="0060404C">
        <w:rPr>
          <w:rFonts w:ascii="Arial" w:hAnsi="Arial" w:cs="Arial"/>
          <w:b/>
          <w:color w:val="0070C0"/>
          <w:sz w:val="24"/>
          <w:szCs w:val="24"/>
          <w:lang w:val="en-US"/>
        </w:rPr>
        <w:t>4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</w:t>
      </w:r>
      <w:r w:rsidR="00BE1AD6">
        <w:rPr>
          <w:rFonts w:ascii="Arial" w:hAnsi="Arial" w:cs="Arial"/>
          <w:sz w:val="20"/>
          <w:szCs w:val="20"/>
        </w:rPr>
        <w:t>2</w:t>
      </w:r>
      <w:r w:rsidR="0060404C">
        <w:rPr>
          <w:rFonts w:ascii="Arial" w:hAnsi="Arial" w:cs="Arial"/>
          <w:sz w:val="20"/>
          <w:szCs w:val="20"/>
        </w:rPr>
        <w:t>4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submitted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12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FD009F">
        <w:rPr>
          <w:rStyle w:val="Hyperlink"/>
          <w:rFonts w:ascii="Arial" w:hAnsi="Arial" w:cs="Arial"/>
          <w:u w:val="none"/>
        </w:rPr>
        <w:t>.</w:t>
      </w:r>
    </w:p>
    <w:p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>document duly 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ed.</w:t>
      </w:r>
    </w:p>
    <w:p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 xml:space="preserve">ed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3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 xml:space="preserve">not later than </w:t>
      </w:r>
      <w:r w:rsidR="00450E89" w:rsidRPr="0091451B">
        <w:rPr>
          <w:rFonts w:ascii="Arial" w:hAnsi="Arial" w:cs="Arial"/>
          <w:b/>
          <w:sz w:val="20"/>
          <w:szCs w:val="20"/>
        </w:rPr>
        <w:t>29</w:t>
      </w:r>
      <w:r w:rsidR="00FE5D9F" w:rsidRPr="0091451B">
        <w:rPr>
          <w:rFonts w:ascii="Arial" w:hAnsi="Arial" w:cs="Arial"/>
          <w:b/>
          <w:sz w:val="20"/>
          <w:szCs w:val="20"/>
        </w:rPr>
        <w:t xml:space="preserve"> December 202</w:t>
      </w:r>
      <w:r w:rsidR="0060404C" w:rsidRPr="0091451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</w:t>
      </w:r>
      <w:r w:rsidR="00BE1AD6">
        <w:rPr>
          <w:rFonts w:ascii="Arial" w:hAnsi="Arial" w:cs="Arial"/>
          <w:sz w:val="20"/>
          <w:szCs w:val="20"/>
        </w:rPr>
        <w:t>2</w:t>
      </w:r>
      <w:r w:rsidR="006040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 xml:space="preserve">Any request for change in consulting fees received after </w:t>
      </w:r>
      <w:r w:rsidR="00450E89" w:rsidRPr="0091451B">
        <w:rPr>
          <w:rFonts w:ascii="Arial" w:hAnsi="Arial" w:cs="Arial"/>
          <w:b/>
          <w:sz w:val="20"/>
          <w:szCs w:val="20"/>
        </w:rPr>
        <w:t>29</w:t>
      </w:r>
      <w:r w:rsidRPr="0091451B">
        <w:rPr>
          <w:rFonts w:ascii="Arial" w:hAnsi="Arial" w:cs="Arial"/>
          <w:b/>
          <w:sz w:val="20"/>
          <w:szCs w:val="20"/>
        </w:rPr>
        <w:t xml:space="preserve"> </w:t>
      </w:r>
      <w:r w:rsidR="00FE5D9F" w:rsidRPr="0091451B">
        <w:rPr>
          <w:rFonts w:ascii="Arial" w:hAnsi="Arial" w:cs="Arial"/>
          <w:b/>
          <w:sz w:val="20"/>
          <w:szCs w:val="20"/>
        </w:rPr>
        <w:t>December 202</w:t>
      </w:r>
      <w:r w:rsidR="0060404C" w:rsidRPr="0091451B">
        <w:rPr>
          <w:rFonts w:ascii="Arial" w:hAnsi="Arial" w:cs="Arial"/>
          <w:b/>
          <w:sz w:val="20"/>
          <w:szCs w:val="20"/>
        </w:rPr>
        <w:t>3</w:t>
      </w:r>
      <w:r w:rsidRPr="00CC3BC1">
        <w:rPr>
          <w:rFonts w:ascii="Arial" w:hAnsi="Arial" w:cs="Arial"/>
          <w:sz w:val="20"/>
          <w:szCs w:val="20"/>
        </w:rPr>
        <w:t xml:space="preserve">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>ted by the way the Fund’s formal amendment process and will not form part of the annual revision process.</w:t>
      </w:r>
    </w:p>
    <w:p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:rsidTr="00EC19AF">
        <w:trPr>
          <w:cantSplit/>
          <w:trHeight w:val="1542"/>
        </w:trPr>
        <w:tc>
          <w:tcPr>
            <w:tcW w:w="9924" w:type="dxa"/>
          </w:tcPr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(insert amount or percentage)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scale*: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F01143" w:rsidRPr="00054ECE" w:rsidRDefault="004074BD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>
              <w:rPr>
                <w:rFonts w:cs="Arial"/>
                <w:sz w:val="20"/>
                <w:lang w:val="en-ZA"/>
              </w:rPr>
              <w:t>*</w:t>
            </w:r>
            <w:r w:rsidR="00F01143" w:rsidRPr="00054ECE">
              <w:rPr>
                <w:rFonts w:cs="Arial"/>
                <w:sz w:val="20"/>
                <w:lang w:val="en-ZA"/>
              </w:rPr>
              <w:t xml:space="preserve">Annualised amount </w:t>
            </w:r>
            <w:r w:rsidR="00B21464">
              <w:rPr>
                <w:rFonts w:cs="Arial"/>
                <w:sz w:val="20"/>
                <w:lang w:val="en-ZA"/>
              </w:rPr>
              <w:t>determined on commencement based on the following</w:t>
            </w:r>
            <w:r w:rsidR="00F01143" w:rsidRPr="00054ECE">
              <w:rPr>
                <w:rFonts w:cs="Arial"/>
                <w:sz w:val="20"/>
                <w:lang w:val="en-ZA"/>
              </w:rPr>
              <w:t xml:space="preserve"> scale: </w:t>
            </w:r>
          </w:p>
          <w:tbl>
            <w:tblPr>
              <w:tblStyle w:val="TableGrid"/>
              <w:tblW w:w="0" w:type="auto"/>
              <w:tblBorders>
                <w:top w:val="single" w:sz="4" w:space="0" w:color="0075C9"/>
                <w:left w:val="single" w:sz="4" w:space="0" w:color="0075C9"/>
                <w:bottom w:val="single" w:sz="4" w:space="0" w:color="0075C9"/>
                <w:right w:val="single" w:sz="4" w:space="0" w:color="0075C9"/>
                <w:insideH w:val="single" w:sz="4" w:space="0" w:color="0075C9"/>
                <w:insideV w:val="single" w:sz="4" w:space="0" w:color="0075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2413"/>
            </w:tblGrid>
            <w:tr w:rsidR="00B21464" w:rsidTr="0032227F">
              <w:tc>
                <w:tcPr>
                  <w:tcW w:w="7259" w:type="dxa"/>
                  <w:gridSpan w:val="2"/>
                  <w:shd w:val="clear" w:color="auto" w:fill="0075C9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b/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b/>
                      <w:noProof/>
                      <w:snapToGrid/>
                      <w:color w:val="FFFFFF" w:themeColor="background1"/>
                      <w:sz w:val="20"/>
                      <w:lang w:val="en-ZA" w:eastAsia="en-ZA"/>
                    </w:rPr>
                    <w:t>Annual contribution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32227F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 xml:space="preserve">The </w:t>
                  </w:r>
                  <w:r w:rsidR="00B21464"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first R200 000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7.50%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R200 000 up to R300 000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5.00%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R300 000 up to R600 000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3.00%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R600 000 up to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2.00%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1.00%</w:t>
                  </w:r>
                </w:p>
              </w:tc>
            </w:tr>
          </w:tbl>
          <w:p w:rsidR="00B21464" w:rsidRPr="00054ECE" w:rsidRDefault="00B21464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</w:p>
        </w:tc>
      </w:tr>
    </w:tbl>
    <w:p w:rsidR="00B21464" w:rsidRDefault="00B21464" w:rsidP="00F01143">
      <w:pPr>
        <w:rPr>
          <w:rFonts w:cs="Arial"/>
        </w:rPr>
      </w:pPr>
    </w:p>
    <w:p w:rsidR="00B21464" w:rsidRDefault="00B21464">
      <w:pPr>
        <w:rPr>
          <w:rFonts w:cs="Arial"/>
        </w:rPr>
      </w:pPr>
      <w:r>
        <w:rPr>
          <w:rFonts w:cs="Arial"/>
        </w:rPr>
        <w:br w:type="page"/>
      </w:r>
    </w:p>
    <w:p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:rsidTr="00EC19AF">
        <w:trPr>
          <w:cantSplit/>
        </w:trPr>
        <w:tc>
          <w:tcPr>
            <w:tcW w:w="9924" w:type="dxa"/>
            <w:vAlign w:val="bottom"/>
          </w:tcPr>
          <w:p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:rsidTr="00EC19AF">
        <w:trPr>
          <w:cantSplit/>
        </w:trPr>
        <w:tc>
          <w:tcPr>
            <w:tcW w:w="9924" w:type="dxa"/>
            <w:vAlign w:val="bottom"/>
          </w:tcPr>
          <w:p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A0B0C" w:rsidRPr="005B7926" w:rsidTr="00EC19AF">
        <w:trPr>
          <w:cantSplit/>
        </w:trPr>
        <w:tc>
          <w:tcPr>
            <w:tcW w:w="9924" w:type="dxa"/>
            <w:vAlign w:val="bottom"/>
          </w:tcPr>
          <w:p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5475E7">
      <w:footerReference w:type="default" r:id="rId14"/>
      <w:footerReference w:type="first" r:id="rId15"/>
      <w:type w:val="continuous"/>
      <w:pgSz w:w="11908" w:h="16833" w:code="9"/>
      <w:pgMar w:top="964" w:right="1135" w:bottom="340" w:left="1304" w:header="720" w:footer="8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409" w:rsidRDefault="00BC0409">
      <w:r>
        <w:separator/>
      </w:r>
    </w:p>
  </w:endnote>
  <w:endnote w:type="continuationSeparator" w:id="0">
    <w:p w:rsidR="00BC0409" w:rsidRDefault="00BC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5E7" w:rsidRPr="005475E7" w:rsidRDefault="005475E7" w:rsidP="005475E7">
    <w:pPr>
      <w:pStyle w:val="Footer"/>
      <w:jc w:val="right"/>
      <w:rPr>
        <w:rFonts w:ascii="Arial" w:hAnsi="Arial" w:cs="Arial"/>
      </w:rPr>
    </w:pPr>
    <w:r w:rsidRPr="005475E7">
      <w:rPr>
        <w:rFonts w:ascii="Arial" w:hAnsi="Arial" w:cs="Arial"/>
      </w:rPr>
      <w:t xml:space="preserve">Page </w:t>
    </w:r>
    <w:r w:rsidRPr="005475E7">
      <w:rPr>
        <w:rFonts w:ascii="Arial" w:hAnsi="Arial" w:cs="Arial"/>
      </w:rPr>
      <w:fldChar w:fldCharType="begin"/>
    </w:r>
    <w:r w:rsidRPr="005475E7">
      <w:rPr>
        <w:rFonts w:ascii="Arial" w:hAnsi="Arial" w:cs="Arial"/>
      </w:rPr>
      <w:instrText xml:space="preserve"> PAGE  \* Arabic  \* MERGEFORMAT </w:instrText>
    </w:r>
    <w:r w:rsidRPr="005475E7">
      <w:rPr>
        <w:rFonts w:ascii="Arial" w:hAnsi="Arial" w:cs="Arial"/>
      </w:rPr>
      <w:fldChar w:fldCharType="separate"/>
    </w:r>
    <w:r w:rsidRPr="005475E7">
      <w:rPr>
        <w:rFonts w:ascii="Arial" w:hAnsi="Arial" w:cs="Arial"/>
        <w:noProof/>
      </w:rPr>
      <w:t>2</w:t>
    </w:r>
    <w:r w:rsidRPr="005475E7">
      <w:rPr>
        <w:rFonts w:ascii="Arial" w:hAnsi="Arial" w:cs="Arial"/>
      </w:rPr>
      <w:fldChar w:fldCharType="end"/>
    </w:r>
    <w:r w:rsidRPr="005475E7">
      <w:rPr>
        <w:rFonts w:ascii="Arial" w:hAnsi="Arial" w:cs="Arial"/>
      </w:rPr>
      <w:t xml:space="preserve"> of </w:t>
    </w:r>
    <w:r w:rsidRPr="005475E7">
      <w:rPr>
        <w:rFonts w:ascii="Arial" w:hAnsi="Arial" w:cs="Arial"/>
      </w:rPr>
      <w:fldChar w:fldCharType="begin"/>
    </w:r>
    <w:r w:rsidRPr="005475E7">
      <w:rPr>
        <w:rFonts w:ascii="Arial" w:hAnsi="Arial" w:cs="Arial"/>
      </w:rPr>
      <w:instrText xml:space="preserve"> NUMPAGES  \* Arabic  \* MERGEFORMAT </w:instrText>
    </w:r>
    <w:r w:rsidRPr="005475E7">
      <w:rPr>
        <w:rFonts w:ascii="Arial" w:hAnsi="Arial" w:cs="Arial"/>
      </w:rPr>
      <w:fldChar w:fldCharType="separate"/>
    </w:r>
    <w:r w:rsidRPr="005475E7">
      <w:rPr>
        <w:rFonts w:ascii="Arial" w:hAnsi="Arial" w:cs="Arial"/>
        <w:noProof/>
      </w:rPr>
      <w:t>2</w:t>
    </w:r>
    <w:r w:rsidRPr="005475E7">
      <w:rPr>
        <w:rFonts w:ascii="Arial" w:hAnsi="Arial" w:cs="Arial"/>
      </w:rPr>
      <w:fldChar w:fldCharType="end"/>
    </w:r>
  </w:p>
  <w:p w:rsidR="00FD4151" w:rsidRPr="005475E7" w:rsidRDefault="003646A5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>
      <w:rPr>
        <w:rFonts w:ascii="Arial" w:hAnsi="Arial" w:cs="Arial"/>
      </w:rPr>
      <w:t>Sanlam Umbrella Fund Consulting Fee Revision 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409" w:rsidRDefault="00BC0409">
      <w:r>
        <w:separator/>
      </w:r>
    </w:p>
  </w:footnote>
  <w:footnote w:type="continuationSeparator" w:id="0">
    <w:p w:rsidR="00BC0409" w:rsidRDefault="00BC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 w15:restartNumberingAfterBreak="0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 w15:restartNumberingAfterBreak="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 w15:restartNumberingAfterBreak="0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 w15:restartNumberingAfterBreak="0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 w15:restartNumberingAfterBreak="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 w15:restartNumberingAfterBreak="0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89493423">
    <w:abstractNumId w:val="23"/>
  </w:num>
  <w:num w:numId="2" w16cid:durableId="1272396815">
    <w:abstractNumId w:val="2"/>
  </w:num>
  <w:num w:numId="3" w16cid:durableId="866064865">
    <w:abstractNumId w:val="27"/>
  </w:num>
  <w:num w:numId="4" w16cid:durableId="282200928">
    <w:abstractNumId w:val="7"/>
  </w:num>
  <w:num w:numId="5" w16cid:durableId="1849784083">
    <w:abstractNumId w:val="12"/>
  </w:num>
  <w:num w:numId="6" w16cid:durableId="26223016">
    <w:abstractNumId w:val="0"/>
  </w:num>
  <w:num w:numId="7" w16cid:durableId="1038091620">
    <w:abstractNumId w:val="26"/>
  </w:num>
  <w:num w:numId="8" w16cid:durableId="201551588">
    <w:abstractNumId w:val="4"/>
  </w:num>
  <w:num w:numId="9" w16cid:durableId="1436947365">
    <w:abstractNumId w:val="9"/>
  </w:num>
  <w:num w:numId="10" w16cid:durableId="1069226630">
    <w:abstractNumId w:val="21"/>
  </w:num>
  <w:num w:numId="11" w16cid:durableId="41484981">
    <w:abstractNumId w:val="16"/>
  </w:num>
  <w:num w:numId="12" w16cid:durableId="299968537">
    <w:abstractNumId w:val="14"/>
  </w:num>
  <w:num w:numId="13" w16cid:durableId="211158529">
    <w:abstractNumId w:val="8"/>
  </w:num>
  <w:num w:numId="14" w16cid:durableId="263075767">
    <w:abstractNumId w:val="15"/>
  </w:num>
  <w:num w:numId="15" w16cid:durableId="360784131">
    <w:abstractNumId w:val="13"/>
  </w:num>
  <w:num w:numId="16" w16cid:durableId="2074112375">
    <w:abstractNumId w:val="19"/>
  </w:num>
  <w:num w:numId="17" w16cid:durableId="823157200">
    <w:abstractNumId w:val="18"/>
  </w:num>
  <w:num w:numId="18" w16cid:durableId="896861098">
    <w:abstractNumId w:val="17"/>
  </w:num>
  <w:num w:numId="19" w16cid:durableId="950474347">
    <w:abstractNumId w:val="22"/>
  </w:num>
  <w:num w:numId="20" w16cid:durableId="100341065">
    <w:abstractNumId w:val="26"/>
  </w:num>
  <w:num w:numId="21" w16cid:durableId="729158050">
    <w:abstractNumId w:val="10"/>
  </w:num>
  <w:num w:numId="22" w16cid:durableId="678239545">
    <w:abstractNumId w:val="6"/>
  </w:num>
  <w:num w:numId="23" w16cid:durableId="807166978">
    <w:abstractNumId w:val="5"/>
  </w:num>
  <w:num w:numId="24" w16cid:durableId="666440992">
    <w:abstractNumId w:val="3"/>
  </w:num>
  <w:num w:numId="25" w16cid:durableId="212036236">
    <w:abstractNumId w:val="25"/>
  </w:num>
  <w:num w:numId="26" w16cid:durableId="889848641">
    <w:abstractNumId w:val="1"/>
  </w:num>
  <w:num w:numId="27" w16cid:durableId="1040326962">
    <w:abstractNumId w:val="11"/>
  </w:num>
  <w:num w:numId="28" w16cid:durableId="795412401">
    <w:abstractNumId w:val="20"/>
  </w:num>
  <w:num w:numId="29" w16cid:durableId="118097293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ff/FH5eer0aDSd8DRGAB8Zpw9k/6hwHjOGQoEJn9g5vsmjIwy2qloRYmLZKYm0Mt8p9PjPtyR9lcnDJ3YyfCg==" w:salt="Da+tuKMxI8MKfZOgjZeIQ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4C68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06F5"/>
    <w:rsid w:val="00114622"/>
    <w:rsid w:val="00114D83"/>
    <w:rsid w:val="001222CA"/>
    <w:rsid w:val="00124D12"/>
    <w:rsid w:val="00131116"/>
    <w:rsid w:val="0013148E"/>
    <w:rsid w:val="00133E24"/>
    <w:rsid w:val="00135120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53C54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C7FBE"/>
    <w:rsid w:val="002D0F11"/>
    <w:rsid w:val="002D5F7A"/>
    <w:rsid w:val="002E005B"/>
    <w:rsid w:val="002E502A"/>
    <w:rsid w:val="002E6FCC"/>
    <w:rsid w:val="002E7459"/>
    <w:rsid w:val="002F1E45"/>
    <w:rsid w:val="0030030D"/>
    <w:rsid w:val="0030260C"/>
    <w:rsid w:val="003116B4"/>
    <w:rsid w:val="003124F3"/>
    <w:rsid w:val="00314E36"/>
    <w:rsid w:val="00322149"/>
    <w:rsid w:val="0032227F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46A5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074BD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0E89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5E7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CFD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404C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B633B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37A4"/>
    <w:rsid w:val="008B4DDF"/>
    <w:rsid w:val="008B5E54"/>
    <w:rsid w:val="008B7C9C"/>
    <w:rsid w:val="008C07C7"/>
    <w:rsid w:val="008C303A"/>
    <w:rsid w:val="008C70C4"/>
    <w:rsid w:val="008D3D62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1451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387C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B03AC6"/>
    <w:rsid w:val="00B068E0"/>
    <w:rsid w:val="00B10A30"/>
    <w:rsid w:val="00B13394"/>
    <w:rsid w:val="00B153C2"/>
    <w:rsid w:val="00B15547"/>
    <w:rsid w:val="00B16C93"/>
    <w:rsid w:val="00B21464"/>
    <w:rsid w:val="00B23318"/>
    <w:rsid w:val="00B23C06"/>
    <w:rsid w:val="00B27537"/>
    <w:rsid w:val="00B32581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409"/>
    <w:rsid w:val="00BC0DBE"/>
    <w:rsid w:val="00BC13D7"/>
    <w:rsid w:val="00BC3D4B"/>
    <w:rsid w:val="00BC6A0D"/>
    <w:rsid w:val="00BC6BFB"/>
    <w:rsid w:val="00BD7FB7"/>
    <w:rsid w:val="00BE1AD6"/>
    <w:rsid w:val="00BE55A4"/>
    <w:rsid w:val="00BE7BBB"/>
    <w:rsid w:val="00BF058D"/>
    <w:rsid w:val="00BF08A1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159F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97989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E87"/>
    <w:rsid w:val="00FC579C"/>
    <w:rsid w:val="00FC62A0"/>
    <w:rsid w:val="00FD009F"/>
    <w:rsid w:val="00FD2DD0"/>
    <w:rsid w:val="00FD3EAD"/>
    <w:rsid w:val="00FD414D"/>
    <w:rsid w:val="00FD4151"/>
    <w:rsid w:val="00FE2435"/>
    <w:rsid w:val="00FE34CB"/>
    <w:rsid w:val="00FE58E9"/>
    <w:rsid w:val="00FE5D9F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48f9d"/>
    </o:shapedefaults>
    <o:shapelayout v:ext="edit">
      <o:idmap v:ext="edit" data="2"/>
    </o:shapelayout>
  </w:shapeDefaults>
  <w:decimalSymbol w:val="."/>
  <w:listSeparator w:val=","/>
  <w14:docId w14:val="066F6E67"/>
  <w15:docId w15:val="{478161DD-81DA-4A67-B0B7-0F9AEB2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E1AD6"/>
  </w:style>
  <w:style w:type="character" w:customStyle="1" w:styleId="EndnoteTextChar">
    <w:name w:val="Endnote Text Char"/>
    <w:basedOn w:val="DefaultParagraphFont"/>
    <w:link w:val="EndnoteText"/>
    <w:semiHidden/>
    <w:rsid w:val="00BE1AD6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E1AD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475E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F_annual_revision@sanlam.co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F_annual_revision@sanlam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51306898D6458F9BD653F5D857F1" ma:contentTypeVersion="20" ma:contentTypeDescription="Create a new document." ma:contentTypeScope="" ma:versionID="5eb967fcb25c9bd0c34f76193b290fa2">
  <xsd:schema xmlns:xsd="http://www.w3.org/2001/XMLSchema" xmlns:xs="http://www.w3.org/2001/XMLSchema" xmlns:p="http://schemas.microsoft.com/office/2006/metadata/properties" xmlns:ns2="f84bba97-27d7-42b9-a8d6-014028f05520" xmlns:ns3="c56d11b5-4c9c-4e18-a4ce-73dcedc9b24d" targetNamespace="http://schemas.microsoft.com/office/2006/metadata/properties" ma:root="true" ma:fieldsID="fd195c9c1954847f17710ffdfae25826" ns2:_="" ns3:_="">
    <xsd:import namespace="f84bba97-27d7-42b9-a8d6-014028f05520"/>
    <xsd:import namespace="c56d11b5-4c9c-4e18-a4ce-73dcedc9b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ba97-27d7-42b9-a8d6-014028f05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60292-6f37-43d8-ae88-d91acd96e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11b5-4c9c-4e18-a4ce-73dcedc9b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8258f90-b5d3-4bf8-9d90-bcf734b84dfd}" ma:internalName="TaxCatchAll" ma:showField="CatchAllData" ma:web="c56d11b5-4c9c-4e18-a4ce-73dcedc9b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bba97-27d7-42b9-a8d6-014028f05520">
      <Terms xmlns="http://schemas.microsoft.com/office/infopath/2007/PartnerControls"/>
    </lcf76f155ced4ddcb4097134ff3c332f>
    <TaxCatchAll xmlns="c56d11b5-4c9c-4e18-a4ce-73dcedc9b24d" xsi:nil="true"/>
    <_Flow_SignoffStatus xmlns="f84bba97-27d7-42b9-a8d6-014028f055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4F0A8-698A-43C1-AA0B-AAE835CA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ba97-27d7-42b9-a8d6-014028f05520"/>
    <ds:schemaRef ds:uri="c56d11b5-4c9c-4e18-a4ce-73dcedc9b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C0850-DDA4-44CC-82C5-854A55142C66}">
  <ds:schemaRefs>
    <ds:schemaRef ds:uri="http://schemas.microsoft.com/office/2006/metadata/properties"/>
    <ds:schemaRef ds:uri="http://schemas.microsoft.com/office/infopath/2007/PartnerControls"/>
    <ds:schemaRef ds:uri="f84bba97-27d7-42b9-a8d6-014028f05520"/>
    <ds:schemaRef ds:uri="c56d11b5-4c9c-4e18-a4ce-73dcedc9b24d"/>
  </ds:schemaRefs>
</ds:datastoreItem>
</file>

<file path=customXml/itemProps3.xml><?xml version="1.0" encoding="utf-8"?>
<ds:datastoreItem xmlns:ds="http://schemas.openxmlformats.org/officeDocument/2006/customXml" ds:itemID="{EA220E81-440D-48A7-83B2-848A6A8162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FD1D1-C2DC-45B9-B266-FC034718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2145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Kim Adams (SC)</cp:lastModifiedBy>
  <cp:revision>1</cp:revision>
  <cp:lastPrinted>2014-10-14T14:05:00Z</cp:lastPrinted>
  <dcterms:created xsi:type="dcterms:W3CDTF">2023-10-20T10:16:00Z</dcterms:created>
  <dcterms:modified xsi:type="dcterms:W3CDTF">2023-10-20T10:16:00Z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0x010100E65BB4DAEFD1FC46B5C9B23071117396</vt:lpwstr>
  </property>
  <property fmtid="{D5CDD505-2E9C-101B-9397-08002B2CF9AE}" pid="3" name="Order">
    <vt:r8>722400</vt:r8>
  </property>
  <property fmtid="{D5CDD505-2E9C-101B-9397-08002B2CF9AE}" pid="4" name="MediaServiceImageTags">
    <vt:lpwstr/>
  </property>
</Properties>
</file>